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4A7AB"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40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40"/>
          <w:lang w:eastAsia="zh-CN"/>
        </w:rPr>
        <w:t>南京审计大学金审学院</w:t>
      </w:r>
    </w:p>
    <w:p w14:paraId="3CAEC0E6"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40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40"/>
          <w:lang w:eastAsia="zh-CN"/>
        </w:rPr>
        <w:t>“短视频创作与运营”微专业招生简章</w:t>
      </w:r>
    </w:p>
    <w:p w14:paraId="37271273">
      <w:pPr>
        <w:ind w:firstLine="562" w:firstLineChars="200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一、微专业简介</w:t>
      </w:r>
    </w:p>
    <w:p w14:paraId="39179AEF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当前数字经济快速发展，全媒体视频、直播电商、新媒体运营等行业人才缺口持续扩大。为响应教育部高校学生就业能力提升“双千计划”建设要求，深化产教融合、提升学生就业竞争力，我校联合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南京川流数字文化有限公司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，共建短视频创作与运营微专业。</w:t>
      </w:r>
    </w:p>
    <w:p w14:paraId="7660246D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本微专业打破传统学科壁垒，融合内容创作、技术实操、平台运营、商业变现四大核心能力，构建“内容生产→流量积累→直播转化→数据复盘”全闭环培养体系。依托校企双方优质资源，采用“理论教学+技能实操+真实项目实战”的培养模式，实践占比高、学习周期短，面向短视频、直播电商、文旅宣传、政务新媒体、MCN机构、电商企业等岗位需求，培养懂创意、精技术、善运营、能变现的全媒体复合型实战人才，助力学生把握数字产业发展机遇，拓宽职业发展道路。</w:t>
      </w:r>
    </w:p>
    <w:p w14:paraId="638541E6">
      <w:pPr>
        <w:ind w:firstLine="562" w:firstLineChars="200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二、招生对象</w:t>
      </w:r>
    </w:p>
    <w:p w14:paraId="57258D2E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本微专业面向全校大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一、大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二、大三本科学生招生，不限原有专业。欢迎对视频拍摄剪辑、新媒体运营、电商直播、内容营销感兴趣，希望掌握实用职业技能、提升职场竞争力的同学报名学习。本专业采用小班制教学，每期限额30人。</w:t>
      </w:r>
    </w:p>
    <w:p w14:paraId="57D2C9F4">
      <w:pPr>
        <w:ind w:firstLine="562" w:firstLineChars="200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三、培养目标</w:t>
      </w:r>
    </w:p>
    <w:p w14:paraId="07CF2E77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本微专业以实战为核心，聚焦岗位能力需求，培养全媒体视频领域应用型人才。通过系统学习与项目实训，让学生熟练掌握短视频策划、拍摄、剪辑、直播运营、账号运维、数据分析、商业变现等全流程技能，熟悉行业规则与法律法规，了解AIGC等前沿技术应用。</w:t>
      </w:r>
    </w:p>
    <w:p w14:paraId="6F23D583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修读完成后，学生可胜任短视频创作者、视频剪辑师、新媒体运营、直播运营、电商主播、内容策划、企业/政务新媒体专员等岗位，同时具备创新思维、团队协作与持续学习能力，适配数字内容行业各类用人需求。</w:t>
      </w:r>
    </w:p>
    <w:p w14:paraId="4B758518">
      <w:pPr>
        <w:ind w:firstLine="562" w:firstLineChars="200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 xml:space="preserve"> 四、核心课程</w:t>
      </w:r>
    </w:p>
    <w:p w14:paraId="24B623EE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本微专业总学时192学时，共计12学分，采用线上线下混合式授课，实践实训学时占比83%，学习周期3-4个月，课程安排兼顾工作日晚间及周末，不与主修课程产生较大冲突。具体课程安排如下：</w:t>
      </w:r>
    </w:p>
    <w:p w14:paraId="7229317F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</w:p>
    <w:tbl>
      <w:tblPr>
        <w:tblStyle w:val="5"/>
        <w:tblW w:w="485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5"/>
        <w:gridCol w:w="3511"/>
        <w:gridCol w:w="1096"/>
        <w:gridCol w:w="990"/>
        <w:gridCol w:w="1378"/>
      </w:tblGrid>
      <w:tr w14:paraId="42A903B4">
        <w:trPr>
          <w:tblHeader/>
        </w:trPr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71A941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rFonts w:ascii="SimSun" w:hAnsi="SimSun" w:eastAsia="SimSun" w:cs="SimSun"/>
                <w:b/>
                <w:bCs/>
                <w:kern w:val="0"/>
                <w:sz w:val="21"/>
                <w:szCs w:val="21"/>
                <w:lang w:val="en-US" w:eastAsia="zh-CN" w:bidi="ar"/>
              </w:rPr>
              <w:t>模块类型</w:t>
            </w:r>
          </w:p>
        </w:tc>
        <w:tc>
          <w:tcPr>
            <w:tcW w:w="21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EDE00D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rFonts w:ascii="SimSun" w:hAnsi="SimSun" w:eastAsia="SimSun" w:cs="SimSun"/>
                <w:b/>
                <w:bCs/>
                <w:kern w:val="0"/>
                <w:sz w:val="21"/>
                <w:szCs w:val="21"/>
                <w:lang w:val="en-US" w:eastAsia="zh-CN" w:bidi="ar"/>
              </w:rPr>
              <w:t>课程名称</w:t>
            </w: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BEA88F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rFonts w:ascii="SimSun" w:hAnsi="SimSun" w:eastAsia="SimSun" w:cs="SimSun"/>
                <w:b/>
                <w:bCs/>
                <w:kern w:val="0"/>
                <w:sz w:val="21"/>
                <w:szCs w:val="21"/>
                <w:lang w:val="en-US" w:eastAsia="zh-CN" w:bidi="ar"/>
              </w:rPr>
              <w:t>学分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14EE6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rFonts w:ascii="SimSun" w:hAnsi="SimSun" w:eastAsia="SimSun" w:cs="SimSun"/>
                <w:b/>
                <w:bCs/>
                <w:kern w:val="0"/>
                <w:sz w:val="21"/>
                <w:szCs w:val="21"/>
                <w:lang w:val="en-US" w:eastAsia="zh-CN" w:bidi="ar"/>
              </w:rPr>
              <w:t>总学时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CCA2F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sz w:val="18"/>
                <w:szCs w:val="21"/>
              </w:rPr>
            </w:pPr>
            <w:r>
              <w:rPr>
                <w:rFonts w:ascii="SimSun" w:hAnsi="SimSun" w:eastAsia="SimSun" w:cs="SimSun"/>
                <w:b/>
                <w:bCs/>
                <w:kern w:val="0"/>
                <w:sz w:val="21"/>
                <w:szCs w:val="21"/>
                <w:lang w:val="en-US" w:eastAsia="zh-CN" w:bidi="ar"/>
              </w:rPr>
              <w:t>开课</w:t>
            </w:r>
            <w:r>
              <w:rPr>
                <w:rFonts w:hint="eastAsia" w:ascii="SimSun" w:hAnsi="SimSun" w:eastAsia="SimSun" w:cs="SimSun"/>
                <w:b/>
                <w:bCs/>
                <w:kern w:val="0"/>
                <w:sz w:val="21"/>
                <w:szCs w:val="21"/>
                <w:lang w:val="en-US" w:eastAsia="zh-CN" w:bidi="ar"/>
              </w:rPr>
              <w:t>学期</w:t>
            </w:r>
          </w:p>
        </w:tc>
      </w:tr>
      <w:tr w14:paraId="4579E6D3"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995971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基础模块</w:t>
            </w:r>
          </w:p>
        </w:tc>
        <w:tc>
          <w:tcPr>
            <w:tcW w:w="21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4A0D90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新媒体法规与内容创作伦理</w:t>
            </w: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11A8AF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97B609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2E5EFA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hint="eastAsia"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秋季</w:t>
            </w:r>
          </w:p>
        </w:tc>
      </w:tr>
      <w:tr w14:paraId="0573BF26"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EA586B">
            <w:pPr>
              <w:jc w:val="center"/>
              <w:rPr>
                <w:rFonts w:hint="eastAsia" w:ascii="SimSun"/>
                <w:sz w:val="21"/>
                <w:szCs w:val="21"/>
              </w:rPr>
            </w:pPr>
          </w:p>
        </w:tc>
        <w:tc>
          <w:tcPr>
            <w:tcW w:w="21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B01A13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视听语言基础与视觉设计</w:t>
            </w: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0C8E7B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F6579D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DDFE78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hint="eastAsia"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秋季</w:t>
            </w:r>
          </w:p>
        </w:tc>
      </w:tr>
      <w:tr w14:paraId="2B11BE7E"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093461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核心模块</w:t>
            </w:r>
          </w:p>
        </w:tc>
        <w:tc>
          <w:tcPr>
            <w:tcW w:w="21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68C824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短视频策划与拍摄制作</w:t>
            </w: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0BDDA1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3D0F45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F91460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hint="eastAsia"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秋季</w:t>
            </w:r>
          </w:p>
        </w:tc>
      </w:tr>
      <w:tr w14:paraId="1ECF178E"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4C8905">
            <w:pPr>
              <w:jc w:val="center"/>
              <w:rPr>
                <w:rFonts w:hint="eastAsia" w:ascii="SimSun"/>
                <w:sz w:val="21"/>
                <w:szCs w:val="21"/>
              </w:rPr>
            </w:pPr>
          </w:p>
        </w:tc>
        <w:tc>
          <w:tcPr>
            <w:tcW w:w="21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168F09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直播全流程实战</w:t>
            </w: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83B080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DD73B0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DF8A67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hint="eastAsia"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秋季</w:t>
            </w:r>
          </w:p>
        </w:tc>
      </w:tr>
      <w:tr w14:paraId="20AC663E"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9F17BD">
            <w:pPr>
              <w:jc w:val="center"/>
              <w:rPr>
                <w:rFonts w:hint="eastAsia" w:ascii="SimSun"/>
                <w:sz w:val="21"/>
                <w:szCs w:val="21"/>
              </w:rPr>
            </w:pPr>
          </w:p>
        </w:tc>
        <w:tc>
          <w:tcPr>
            <w:tcW w:w="21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618963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账号运营与数据复盘</w:t>
            </w: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10424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45695C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975025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hint="eastAsia"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秋季</w:t>
            </w:r>
          </w:p>
        </w:tc>
      </w:tr>
      <w:tr w14:paraId="3064F35B"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4903BE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实战模块</w:t>
            </w:r>
          </w:p>
        </w:tc>
        <w:tc>
          <w:tcPr>
            <w:tcW w:w="21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C39B70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企业真实项目实战</w:t>
            </w: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36D517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3ACB2E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DD827B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hint="eastAsia"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秋季</w:t>
            </w:r>
          </w:p>
        </w:tc>
      </w:tr>
      <w:tr w14:paraId="7D725C98"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D0BF39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就业模块</w:t>
            </w:r>
          </w:p>
        </w:tc>
        <w:tc>
          <w:tcPr>
            <w:tcW w:w="21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470B96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就业指导与岗位对接</w:t>
            </w: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EB44CE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9D9A8D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5ADDA6">
            <w:pPr>
              <w:keepNext w:val="0"/>
              <w:keepLines w:val="0"/>
              <w:widowControl/>
              <w:suppressLineNumbers w:val="0"/>
              <w:jc w:val="center"/>
              <w:rPr>
                <w:sz w:val="18"/>
                <w:szCs w:val="21"/>
              </w:rPr>
            </w:pPr>
            <w:r>
              <w:rPr>
                <w:rFonts w:hint="eastAsia" w:ascii="SimSun" w:hAnsi="SimSun" w:eastAsia="SimSun" w:cs="SimSun"/>
                <w:kern w:val="0"/>
                <w:sz w:val="21"/>
                <w:szCs w:val="21"/>
                <w:lang w:val="en-US" w:eastAsia="zh-CN" w:bidi="ar"/>
              </w:rPr>
              <w:t>秋季</w:t>
            </w:r>
          </w:p>
        </w:tc>
      </w:tr>
    </w:tbl>
    <w:p w14:paraId="63B55ED7">
      <w:pP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</w:p>
    <w:p w14:paraId="61FF1C52">
      <w:pP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</w:p>
    <w:p w14:paraId="36F7A1BC">
      <w:pP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</w:p>
    <w:p w14:paraId="14836B21">
      <w:pPr>
        <w:ind w:firstLine="562" w:firstLineChars="200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五、师资力量</w:t>
      </w:r>
    </w:p>
    <w:p w14:paraId="452DE399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教学团队实行“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校内专业教师+行业资深专家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”联合授课模式。校内教师负责行业理论、法规伦理、视听设计等基础知识教学；合作企业派遣拥有一线短视频、直播、MCN运营经验的行业导师，全程负责技能实操、直播实战、真实项目运营与就业指导，课程内容紧贴行业一线需求，实现教学与职场无缝衔接。</w:t>
      </w:r>
    </w:p>
    <w:p w14:paraId="525EAA6F">
      <w:pPr>
        <w:ind w:firstLine="562" w:firstLineChars="200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六、报名与录取</w:t>
      </w:r>
    </w:p>
    <w:p w14:paraId="578E138C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1. 报名时间</w:t>
      </w:r>
    </w:p>
    <w:p w14:paraId="46ABF23B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日—202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</w:rPr>
        <w:t>日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，额满即止。</w:t>
      </w:r>
    </w:p>
    <w:p w14:paraId="17114D68">
      <w:pPr>
        <w:numPr>
          <w:ilvl w:val="0"/>
          <w:numId w:val="1"/>
        </w:num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报名方式</w:t>
      </w:r>
    </w:p>
    <w:p w14:paraId="6B884986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146300" cy="3582035"/>
            <wp:effectExtent l="0" t="0" r="6350" b="184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3582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787A5E">
      <w:pP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扫描指定二维码，填写“短视频创作与运营”微专业报名信息表完成报名。</w:t>
      </w:r>
    </w:p>
    <w:p w14:paraId="687AF249">
      <w:pP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</w:p>
    <w:p w14:paraId="5554C09B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3. 录取规则</w:t>
      </w:r>
    </w:p>
    <w:p w14:paraId="700AB549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本次为小班限额招生，共招收30人。优先录取学习态度端正、对短视频与直播行业兴趣浓厚、愿意参与项目实战的学生。录取名单确定后将在校内统一公示。</w:t>
      </w:r>
    </w:p>
    <w:p w14:paraId="0580FC85">
      <w:pPr>
        <w:ind w:firstLine="562" w:firstLineChars="200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七、学习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val="en-US" w:eastAsia="zh-CN"/>
        </w:rPr>
        <w:t>与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考核</w:t>
      </w:r>
    </w:p>
    <w:p w14:paraId="40F11063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1. 学习周期</w:t>
      </w:r>
    </w:p>
    <w:p w14:paraId="59AAD99C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整体培养周期3-4个月，分阶段开展理论学习、技能实操、项目实战与就业指导，每周合理安排课程及实训任务。</w:t>
      </w:r>
    </w:p>
    <w:p w14:paraId="110F4C3E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2. 考核方式</w:t>
      </w:r>
    </w:p>
    <w:p w14:paraId="25E2CEFE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采用多元化考核形式，包含日常考查、作品提交、实操演练、数据报告、项目答辩、简历与模拟面试等，结合学习过程与实战成果综合评定成绩，由校企双方共同完成考核。</w:t>
      </w:r>
    </w:p>
    <w:p w14:paraId="3207C4E0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. 证书发放</w:t>
      </w:r>
    </w:p>
    <w:p w14:paraId="0109E3A8">
      <w:pPr>
        <w:ind w:firstLine="560" w:firstLineChars="200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学生修完全部课程、各项考核成绩合格，可获得三类证书：学校颁发《短视频创作与运营微专业结业证书》、合作企业颁发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行业认证证书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，同时由企业出具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实习鉴定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。修读获得的学分可按照学校相关规定认定为通识教育选修课学分。</w:t>
      </w:r>
    </w:p>
    <w:p w14:paraId="1D935564">
      <w:pPr>
        <w:ind w:firstLine="562" w:firstLineChars="200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八、就业支持与学生激励</w:t>
      </w:r>
    </w:p>
    <w:p w14:paraId="619B015C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1. 就业岗位</w:t>
      </w:r>
    </w:p>
    <w:p w14:paraId="35944F47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可就职于MCN机构、电商企业、融媒体中心、文旅单位、政务宣传部门、品牌公司等，从事短视频创作、视频剪辑、新媒体运营、直播运营、电商主播、内容管理等相关工作。</w:t>
      </w:r>
    </w:p>
    <w:p w14:paraId="43BC9821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2. 就业服务</w:t>
      </w:r>
    </w:p>
    <w:p w14:paraId="08405EFA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合作企业为合格学员提供实习岗位、就业推荐、优秀学员优先录用机会，并定期组织企业双选会，搭建求职对接渠道。</w:t>
      </w:r>
    </w:p>
    <w:p w14:paraId="2DF69284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3. 学员激励</w:t>
      </w:r>
    </w:p>
    <w:p w14:paraId="7F2F762A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学习阶段设置专项奖学金，表彰优秀学员；进入上岗实习阶段，发放实习补贴；参与直播带货项目可按业绩领取销售佣金。</w:t>
      </w:r>
    </w:p>
    <w:p w14:paraId="53228D69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九、咨询方式</w:t>
      </w:r>
    </w:p>
    <w:p w14:paraId="14E20EE4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联系人：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张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老师</w:t>
      </w:r>
    </w:p>
    <w:p w14:paraId="40F76CC5">
      <w:pPr>
        <w:ind w:firstLine="560" w:firstLineChars="200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咨询电话：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13813920201</w:t>
      </w:r>
    </w:p>
    <w:p w14:paraId="6396BB0B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咨询QQ群：</w:t>
      </w:r>
      <w:r>
        <w:rPr>
          <w:rFonts w:ascii="Microsoft YaHei" w:hAnsi="Microsoft YaHei" w:eastAsia="Microsoft YaHei" w:cs="Microsoft YaHei"/>
          <w:i w:val="0"/>
          <w:iCs w:val="0"/>
          <w:caps w:val="0"/>
          <w:color w:val="000000"/>
          <w:spacing w:val="0"/>
          <w:sz w:val="24"/>
          <w:szCs w:val="24"/>
        </w:rPr>
        <w:t>853410721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，入群请备注“学院-姓名”</w:t>
      </w:r>
    </w:p>
    <w:p w14:paraId="40DB52F1">
      <w:pPr>
        <w:ind w:firstLine="560" w:firstLineChars="200"/>
        <w:jc w:val="right"/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</w:p>
    <w:p w14:paraId="755E91E4">
      <w:pPr>
        <w:ind w:firstLine="562" w:firstLineChars="200"/>
        <w:jc w:val="right"/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南京审计大学金审学院</w:t>
      </w:r>
    </w:p>
    <w:p w14:paraId="7C850912">
      <w:pPr>
        <w:ind w:firstLine="562" w:firstLineChars="200"/>
        <w:jc w:val="right"/>
        <w:rPr>
          <w:rFonts w:hint="eastAsia" w:ascii="方正仿宋_GB2312" w:hAnsi="方正仿宋_GB2312" w:eastAsia="方正仿宋_GB2312" w:cs="方正仿宋_GB2312"/>
          <w:b/>
          <w:bCs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36"/>
          <w:lang w:eastAsia="zh-CN"/>
        </w:rPr>
        <w:t>2026年6月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FDE5EA10-C39D-8642-FD5B-2F6ACC8A5C3A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06" w:usb3="00000000" w:csb0="00040001" w:csb1="00000000"/>
    <w:embedRegular r:id="rId2" w:fontKey="{E8D47834-E7C5-8CD6-FD5B-2F6AC6636B8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9E19C63-BB3B-6972-FD5B-2F6A0956B366}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4" w:fontKey="{1D440D0F-E2FE-8170-FD5B-2F6AC648F234}"/>
  </w:font>
  <w:font w:name="Microsoft YaHei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  <w:embedRegular r:id="rId5" w:fontKey="{8A1A1EA7-1B75-C739-FD5B-2F6A3CDE0A39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B0BBC7"/>
    <w:multiLevelType w:val="singleLevel"/>
    <w:tmpl w:val="EEB0BBC7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47B05"/>
    <w:rsid w:val="118440E5"/>
    <w:rsid w:val="2A4D7312"/>
    <w:rsid w:val="2BFF4F39"/>
    <w:rsid w:val="373B768F"/>
    <w:rsid w:val="50AB07D5"/>
    <w:rsid w:val="50BF7989"/>
    <w:rsid w:val="61D90AAC"/>
    <w:rsid w:val="7BA4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1733</Words>
  <Characters>1805</Characters>
  <Lines>0</Lines>
  <Paragraphs>0</Paragraphs>
  <TotalTime>55</TotalTime>
  <ScaleCrop>false</ScaleCrop>
  <LinksUpToDate>false</LinksUpToDate>
  <CharactersWithSpaces>1816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2026-06-11T08:51:00Z</dcterms:created>
  <dc:creator>___小 葱</dc:creator>
  <cp:lastModifiedBy>顾子渊 Ziyuan Gu</cp:lastModifiedBy>
  <dcterms:modified xsi:type="dcterms:W3CDTF">2026-06-15T09:57:17Z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1033-12.1.24031.24031</vt:lpwstr>
  </property>
  <property fmtid="{D5CDD505-2E9C-101B-9397-08002B2CF9AE}" pid="3" name="ICV">
    <vt:lpwstr>305C0A261A6441008B4E4E9212932AC5_11</vt:lpwstr>
  </property>
  <property fmtid="{D5CDD505-2E9C-101B-9397-08002B2CF9AE}" pid="4" name="KSOTemplateDocerSaveRecord">
    <vt:lpwstr>eyJoZGlkIjoiOTFhY2QxOTU4YmU4YWE2ODQxZjNlYmQzNWE2NjY1MzYiLCJ1c2VySWQiOiI5MTMwOTA1MTIifQ==</vt:lpwstr>
  </property>
</Properties>
</file>