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EE6B8">
      <w:pPr>
        <w:adjustRightInd w:val="0"/>
        <w:spacing w:line="360" w:lineRule="auto"/>
        <w:ind w:left="360" w:hanging="360"/>
        <w:jc w:val="left"/>
        <w:textAlignment w:val="baseline"/>
        <w:rPr>
          <w:rFonts w:hint="eastAsia"/>
          <w:b/>
          <w:bCs/>
          <w:sz w:val="28"/>
          <w:szCs w:val="32"/>
        </w:rPr>
      </w:pPr>
      <w:bookmarkStart w:id="1" w:name="_GoBack"/>
      <w:bookmarkEnd w:id="1"/>
      <w:r>
        <w:rPr>
          <w:rFonts w:hint="eastAsia"/>
          <w:b/>
          <w:bCs/>
          <w:sz w:val="28"/>
          <w:szCs w:val="32"/>
        </w:rPr>
        <w:t>附件1</w:t>
      </w:r>
    </w:p>
    <w:p w14:paraId="443CD5C4">
      <w:pPr>
        <w:adjustRightInd w:val="0"/>
        <w:spacing w:line="360" w:lineRule="auto"/>
        <w:ind w:left="360" w:hanging="360"/>
        <w:jc w:val="center"/>
        <w:textAlignment w:val="baseline"/>
        <w:rPr>
          <w:rFonts w:hint="eastAsia"/>
          <w:b/>
          <w:bCs/>
          <w:sz w:val="28"/>
          <w:szCs w:val="32"/>
        </w:rPr>
      </w:pPr>
      <w:r>
        <w:rPr>
          <w:rFonts w:hint="eastAsia"/>
          <w:b/>
          <w:bCs/>
          <w:sz w:val="28"/>
          <w:szCs w:val="32"/>
        </w:rPr>
        <w:t>艺术学院电子大屏采购项目需求</w:t>
      </w:r>
    </w:p>
    <w:p w14:paraId="551C1689">
      <w:pPr>
        <w:pStyle w:val="8"/>
        <w:numPr>
          <w:ilvl w:val="0"/>
          <w:numId w:val="1"/>
        </w:numPr>
        <w:adjustRightInd w:val="0"/>
        <w:spacing w:line="360" w:lineRule="auto"/>
        <w:ind w:firstLineChars="0"/>
        <w:textAlignment w:val="baseline"/>
        <w:rPr>
          <w:rFonts w:hint="eastAsia"/>
          <w:b/>
          <w:bCs/>
          <w:sz w:val="28"/>
          <w:szCs w:val="32"/>
        </w:rPr>
      </w:pPr>
      <w:r>
        <w:rPr>
          <w:rFonts w:hint="eastAsia"/>
          <w:b/>
          <w:bCs/>
          <w:sz w:val="28"/>
          <w:szCs w:val="32"/>
        </w:rPr>
        <w:t>项目清单</w:t>
      </w:r>
    </w:p>
    <w:tbl>
      <w:tblPr>
        <w:tblStyle w:val="5"/>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3118"/>
        <w:gridCol w:w="992"/>
        <w:gridCol w:w="851"/>
        <w:gridCol w:w="1417"/>
      </w:tblGrid>
      <w:tr w14:paraId="3BB48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14:paraId="75CF3D75">
            <w:pPr>
              <w:pStyle w:val="8"/>
              <w:adjustRightInd w:val="0"/>
              <w:spacing w:line="360" w:lineRule="auto"/>
              <w:ind w:firstLine="0" w:firstLineChars="0"/>
              <w:jc w:val="center"/>
              <w:textAlignment w:val="baseline"/>
              <w:rPr>
                <w:rFonts w:hint="eastAsia"/>
                <w:sz w:val="24"/>
                <w:szCs w:val="28"/>
              </w:rPr>
            </w:pPr>
            <w:r>
              <w:rPr>
                <w:rFonts w:hint="eastAsia"/>
                <w:sz w:val="24"/>
                <w:szCs w:val="28"/>
              </w:rPr>
              <w:t>序号</w:t>
            </w:r>
          </w:p>
        </w:tc>
        <w:tc>
          <w:tcPr>
            <w:tcW w:w="3118" w:type="dxa"/>
          </w:tcPr>
          <w:p w14:paraId="2A75B621">
            <w:pPr>
              <w:pStyle w:val="8"/>
              <w:adjustRightInd w:val="0"/>
              <w:spacing w:line="360" w:lineRule="auto"/>
              <w:ind w:firstLine="0" w:firstLineChars="0"/>
              <w:jc w:val="center"/>
              <w:textAlignment w:val="baseline"/>
              <w:rPr>
                <w:rFonts w:hint="eastAsia"/>
                <w:sz w:val="24"/>
                <w:szCs w:val="28"/>
              </w:rPr>
            </w:pPr>
            <w:r>
              <w:rPr>
                <w:rFonts w:hint="eastAsia"/>
                <w:sz w:val="24"/>
                <w:szCs w:val="28"/>
              </w:rPr>
              <w:t>分项名称</w:t>
            </w:r>
          </w:p>
        </w:tc>
        <w:tc>
          <w:tcPr>
            <w:tcW w:w="992" w:type="dxa"/>
          </w:tcPr>
          <w:p w14:paraId="00D8D6F3">
            <w:pPr>
              <w:pStyle w:val="8"/>
              <w:adjustRightInd w:val="0"/>
              <w:spacing w:line="360" w:lineRule="auto"/>
              <w:ind w:firstLine="0" w:firstLineChars="0"/>
              <w:jc w:val="center"/>
              <w:textAlignment w:val="baseline"/>
              <w:rPr>
                <w:rFonts w:hint="eastAsia"/>
                <w:sz w:val="24"/>
                <w:szCs w:val="28"/>
              </w:rPr>
            </w:pPr>
            <w:r>
              <w:rPr>
                <w:rFonts w:hint="eastAsia"/>
                <w:sz w:val="24"/>
                <w:szCs w:val="28"/>
              </w:rPr>
              <w:t>数量</w:t>
            </w:r>
          </w:p>
        </w:tc>
        <w:tc>
          <w:tcPr>
            <w:tcW w:w="851" w:type="dxa"/>
          </w:tcPr>
          <w:p w14:paraId="19BADC48">
            <w:pPr>
              <w:pStyle w:val="8"/>
              <w:adjustRightInd w:val="0"/>
              <w:spacing w:line="360" w:lineRule="auto"/>
              <w:ind w:firstLine="0" w:firstLineChars="0"/>
              <w:jc w:val="center"/>
              <w:textAlignment w:val="baseline"/>
              <w:rPr>
                <w:rFonts w:hint="eastAsia"/>
                <w:sz w:val="24"/>
                <w:szCs w:val="28"/>
              </w:rPr>
            </w:pPr>
            <w:r>
              <w:rPr>
                <w:rFonts w:hint="eastAsia"/>
                <w:sz w:val="24"/>
                <w:szCs w:val="28"/>
              </w:rPr>
              <w:t>单位</w:t>
            </w:r>
          </w:p>
        </w:tc>
        <w:tc>
          <w:tcPr>
            <w:tcW w:w="1417" w:type="dxa"/>
          </w:tcPr>
          <w:p w14:paraId="30A16BE2">
            <w:pPr>
              <w:pStyle w:val="8"/>
              <w:adjustRightInd w:val="0"/>
              <w:spacing w:line="360" w:lineRule="auto"/>
              <w:ind w:firstLine="0" w:firstLineChars="0"/>
              <w:jc w:val="center"/>
              <w:textAlignment w:val="baseline"/>
              <w:rPr>
                <w:rFonts w:hint="eastAsia"/>
                <w:sz w:val="24"/>
                <w:szCs w:val="28"/>
              </w:rPr>
            </w:pPr>
            <w:r>
              <w:rPr>
                <w:rFonts w:hint="eastAsia"/>
                <w:sz w:val="24"/>
                <w:szCs w:val="28"/>
              </w:rPr>
              <w:t>产品类型</w:t>
            </w:r>
          </w:p>
        </w:tc>
      </w:tr>
      <w:tr w14:paraId="05E47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14:paraId="1764BBF1">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1</w:t>
            </w:r>
          </w:p>
        </w:tc>
        <w:tc>
          <w:tcPr>
            <w:tcW w:w="3118" w:type="dxa"/>
          </w:tcPr>
          <w:p w14:paraId="0E8AC01B">
            <w:pPr>
              <w:pStyle w:val="8"/>
              <w:adjustRightInd w:val="0"/>
              <w:spacing w:line="360" w:lineRule="auto"/>
              <w:ind w:firstLine="0" w:firstLineChars="0"/>
              <w:jc w:val="left"/>
              <w:textAlignment w:val="baseline"/>
              <w:rPr>
                <w:rFonts w:hint="eastAsia" w:ascii="宋体" w:hAnsi="宋体" w:eastAsia="宋体" w:cs="仿宋"/>
                <w:kern w:val="0"/>
                <w:sz w:val="22"/>
              </w:rPr>
            </w:pPr>
            <w:bookmarkStart w:id="0" w:name="OLE_LINK1"/>
            <w:r>
              <w:rPr>
                <w:rFonts w:hint="eastAsia" w:ascii="宋体" w:hAnsi="宋体" w:eastAsia="宋体" w:cs="仿宋"/>
                <w:kern w:val="0"/>
                <w:sz w:val="22"/>
              </w:rPr>
              <w:t>P1.25室内led全彩屏</w:t>
            </w:r>
            <w:bookmarkEnd w:id="0"/>
          </w:p>
        </w:tc>
        <w:tc>
          <w:tcPr>
            <w:tcW w:w="992" w:type="dxa"/>
          </w:tcPr>
          <w:p w14:paraId="7BF87E15">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9.91</w:t>
            </w:r>
          </w:p>
        </w:tc>
        <w:tc>
          <w:tcPr>
            <w:tcW w:w="851" w:type="dxa"/>
          </w:tcPr>
          <w:p w14:paraId="0709E744">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w:t>
            </w:r>
          </w:p>
        </w:tc>
        <w:tc>
          <w:tcPr>
            <w:tcW w:w="1417" w:type="dxa"/>
          </w:tcPr>
          <w:p w14:paraId="21F9C417">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核心产品</w:t>
            </w:r>
          </w:p>
        </w:tc>
      </w:tr>
      <w:tr w14:paraId="4A4D6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14:paraId="2989F62D">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2</w:t>
            </w:r>
          </w:p>
        </w:tc>
        <w:tc>
          <w:tcPr>
            <w:tcW w:w="3118" w:type="dxa"/>
          </w:tcPr>
          <w:p w14:paraId="2CB5D97E">
            <w:pPr>
              <w:pStyle w:val="8"/>
              <w:adjustRightInd w:val="0"/>
              <w:spacing w:line="360" w:lineRule="auto"/>
              <w:ind w:firstLine="0" w:firstLineChars="0"/>
              <w:textAlignment w:val="baseline"/>
              <w:rPr>
                <w:rFonts w:hint="eastAsia" w:ascii="宋体" w:hAnsi="宋体" w:eastAsia="宋体" w:cs="仿宋"/>
                <w:kern w:val="0"/>
                <w:sz w:val="22"/>
              </w:rPr>
            </w:pPr>
            <w:r>
              <w:rPr>
                <w:rFonts w:hint="eastAsia" w:ascii="宋体" w:hAnsi="宋体" w:eastAsia="宋体" w:cs="仿宋"/>
                <w:kern w:val="0"/>
                <w:sz w:val="22"/>
              </w:rPr>
              <w:t>视频处理器（含控制软件）</w:t>
            </w:r>
          </w:p>
        </w:tc>
        <w:tc>
          <w:tcPr>
            <w:tcW w:w="992" w:type="dxa"/>
          </w:tcPr>
          <w:p w14:paraId="576572A4">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1</w:t>
            </w:r>
          </w:p>
        </w:tc>
        <w:tc>
          <w:tcPr>
            <w:tcW w:w="851" w:type="dxa"/>
          </w:tcPr>
          <w:p w14:paraId="69EBDC6F">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台</w:t>
            </w:r>
          </w:p>
        </w:tc>
        <w:tc>
          <w:tcPr>
            <w:tcW w:w="1417" w:type="dxa"/>
          </w:tcPr>
          <w:p w14:paraId="18748CE1">
            <w:pPr>
              <w:pStyle w:val="8"/>
              <w:adjustRightInd w:val="0"/>
              <w:spacing w:line="360" w:lineRule="auto"/>
              <w:ind w:firstLine="0" w:firstLineChars="0"/>
              <w:textAlignment w:val="baseline"/>
              <w:rPr>
                <w:rFonts w:hint="eastAsia" w:ascii="宋体" w:hAnsi="宋体" w:eastAsia="宋体" w:cs="仿宋"/>
                <w:kern w:val="0"/>
                <w:sz w:val="22"/>
              </w:rPr>
            </w:pPr>
          </w:p>
        </w:tc>
      </w:tr>
      <w:tr w14:paraId="0CF3F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14:paraId="349A4ED8">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3</w:t>
            </w:r>
          </w:p>
        </w:tc>
        <w:tc>
          <w:tcPr>
            <w:tcW w:w="3118" w:type="dxa"/>
          </w:tcPr>
          <w:p w14:paraId="1ECF7F96">
            <w:pPr>
              <w:pStyle w:val="8"/>
              <w:adjustRightInd w:val="0"/>
              <w:spacing w:line="360" w:lineRule="auto"/>
              <w:ind w:firstLine="0" w:firstLineChars="0"/>
              <w:textAlignment w:val="baseline"/>
              <w:rPr>
                <w:rFonts w:hint="eastAsia" w:ascii="宋体" w:hAnsi="宋体" w:eastAsia="宋体" w:cs="仿宋"/>
                <w:kern w:val="0"/>
                <w:sz w:val="22"/>
              </w:rPr>
            </w:pPr>
            <w:r>
              <w:rPr>
                <w:rFonts w:hint="eastAsia" w:ascii="宋体" w:hAnsi="宋体" w:eastAsia="宋体" w:cs="仿宋"/>
                <w:kern w:val="0"/>
                <w:sz w:val="22"/>
              </w:rPr>
              <w:t>音箱</w:t>
            </w:r>
          </w:p>
        </w:tc>
        <w:tc>
          <w:tcPr>
            <w:tcW w:w="992" w:type="dxa"/>
          </w:tcPr>
          <w:p w14:paraId="195E67C9">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2</w:t>
            </w:r>
          </w:p>
        </w:tc>
        <w:tc>
          <w:tcPr>
            <w:tcW w:w="851" w:type="dxa"/>
          </w:tcPr>
          <w:p w14:paraId="55C05463">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只</w:t>
            </w:r>
          </w:p>
        </w:tc>
        <w:tc>
          <w:tcPr>
            <w:tcW w:w="1417" w:type="dxa"/>
          </w:tcPr>
          <w:p w14:paraId="4E722B4D">
            <w:pPr>
              <w:pStyle w:val="8"/>
              <w:adjustRightInd w:val="0"/>
              <w:spacing w:line="360" w:lineRule="auto"/>
              <w:ind w:firstLine="0" w:firstLineChars="0"/>
              <w:textAlignment w:val="baseline"/>
              <w:rPr>
                <w:rFonts w:hint="eastAsia" w:ascii="宋体" w:hAnsi="宋体" w:eastAsia="宋体" w:cs="仿宋"/>
                <w:kern w:val="0"/>
                <w:sz w:val="22"/>
              </w:rPr>
            </w:pPr>
          </w:p>
        </w:tc>
      </w:tr>
      <w:tr w14:paraId="274D7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14:paraId="0636ED18">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4</w:t>
            </w:r>
          </w:p>
        </w:tc>
        <w:tc>
          <w:tcPr>
            <w:tcW w:w="3118" w:type="dxa"/>
          </w:tcPr>
          <w:p w14:paraId="04326AAB">
            <w:pPr>
              <w:pStyle w:val="8"/>
              <w:adjustRightInd w:val="0"/>
              <w:spacing w:line="360" w:lineRule="auto"/>
              <w:ind w:firstLine="0" w:firstLineChars="0"/>
              <w:textAlignment w:val="baseline"/>
              <w:rPr>
                <w:rFonts w:hint="eastAsia" w:ascii="宋体" w:hAnsi="宋体" w:eastAsia="宋体" w:cs="仿宋"/>
                <w:kern w:val="0"/>
                <w:sz w:val="22"/>
              </w:rPr>
            </w:pPr>
            <w:r>
              <w:rPr>
                <w:rFonts w:hint="eastAsia" w:ascii="宋体" w:hAnsi="宋体" w:eastAsia="宋体" w:cs="仿宋"/>
                <w:kern w:val="0"/>
                <w:sz w:val="22"/>
              </w:rPr>
              <w:t>攻放、反馈抑制器</w:t>
            </w:r>
          </w:p>
        </w:tc>
        <w:tc>
          <w:tcPr>
            <w:tcW w:w="992" w:type="dxa"/>
          </w:tcPr>
          <w:p w14:paraId="1D32D766">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1</w:t>
            </w:r>
          </w:p>
        </w:tc>
        <w:tc>
          <w:tcPr>
            <w:tcW w:w="851" w:type="dxa"/>
          </w:tcPr>
          <w:p w14:paraId="427E1D26">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套</w:t>
            </w:r>
          </w:p>
        </w:tc>
        <w:tc>
          <w:tcPr>
            <w:tcW w:w="1417" w:type="dxa"/>
          </w:tcPr>
          <w:p w14:paraId="7B312460">
            <w:pPr>
              <w:pStyle w:val="8"/>
              <w:adjustRightInd w:val="0"/>
              <w:spacing w:line="360" w:lineRule="auto"/>
              <w:ind w:firstLine="0" w:firstLineChars="0"/>
              <w:textAlignment w:val="baseline"/>
              <w:rPr>
                <w:rFonts w:hint="eastAsia" w:ascii="宋体" w:hAnsi="宋体" w:eastAsia="宋体" w:cs="仿宋"/>
                <w:kern w:val="0"/>
                <w:sz w:val="22"/>
              </w:rPr>
            </w:pPr>
          </w:p>
        </w:tc>
      </w:tr>
      <w:tr w14:paraId="4BE46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14:paraId="6FC8F7E3">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5</w:t>
            </w:r>
          </w:p>
        </w:tc>
        <w:tc>
          <w:tcPr>
            <w:tcW w:w="3118" w:type="dxa"/>
          </w:tcPr>
          <w:p w14:paraId="0BDAA1B3">
            <w:pPr>
              <w:pStyle w:val="8"/>
              <w:adjustRightInd w:val="0"/>
              <w:spacing w:line="360" w:lineRule="auto"/>
              <w:ind w:firstLine="0" w:firstLineChars="0"/>
              <w:textAlignment w:val="baseline"/>
              <w:rPr>
                <w:rFonts w:hint="eastAsia" w:ascii="宋体" w:hAnsi="宋体" w:eastAsia="宋体" w:cs="仿宋"/>
                <w:kern w:val="0"/>
                <w:sz w:val="22"/>
              </w:rPr>
            </w:pPr>
            <w:r>
              <w:rPr>
                <w:rFonts w:hint="eastAsia" w:ascii="宋体" w:hAnsi="宋体" w:eastAsia="宋体" w:cs="仿宋"/>
                <w:kern w:val="0"/>
                <w:sz w:val="22"/>
              </w:rPr>
              <w:t>无线手持话筒</w:t>
            </w:r>
          </w:p>
        </w:tc>
        <w:tc>
          <w:tcPr>
            <w:tcW w:w="992" w:type="dxa"/>
          </w:tcPr>
          <w:p w14:paraId="5D7A0899">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2</w:t>
            </w:r>
          </w:p>
        </w:tc>
        <w:tc>
          <w:tcPr>
            <w:tcW w:w="851" w:type="dxa"/>
          </w:tcPr>
          <w:p w14:paraId="2DA8B4BE">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套</w:t>
            </w:r>
          </w:p>
        </w:tc>
        <w:tc>
          <w:tcPr>
            <w:tcW w:w="1417" w:type="dxa"/>
          </w:tcPr>
          <w:p w14:paraId="3C2AAABA">
            <w:pPr>
              <w:pStyle w:val="8"/>
              <w:adjustRightInd w:val="0"/>
              <w:spacing w:line="360" w:lineRule="auto"/>
              <w:ind w:firstLine="0" w:firstLineChars="0"/>
              <w:textAlignment w:val="baseline"/>
              <w:rPr>
                <w:rFonts w:hint="eastAsia" w:ascii="宋体" w:hAnsi="宋体" w:eastAsia="宋体" w:cs="仿宋"/>
                <w:kern w:val="0"/>
                <w:sz w:val="22"/>
              </w:rPr>
            </w:pPr>
          </w:p>
        </w:tc>
      </w:tr>
      <w:tr w14:paraId="2325E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tcPr>
          <w:p w14:paraId="6F207F7C">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6</w:t>
            </w:r>
          </w:p>
        </w:tc>
        <w:tc>
          <w:tcPr>
            <w:tcW w:w="3118" w:type="dxa"/>
          </w:tcPr>
          <w:p w14:paraId="4CC7A36B">
            <w:pPr>
              <w:pStyle w:val="8"/>
              <w:adjustRightInd w:val="0"/>
              <w:spacing w:line="360" w:lineRule="auto"/>
              <w:ind w:firstLine="0" w:firstLineChars="0"/>
              <w:textAlignment w:val="baseline"/>
              <w:rPr>
                <w:rFonts w:hint="eastAsia" w:ascii="宋体" w:hAnsi="宋体" w:eastAsia="宋体" w:cs="仿宋"/>
                <w:kern w:val="0"/>
                <w:sz w:val="22"/>
              </w:rPr>
            </w:pPr>
            <w:r>
              <w:rPr>
                <w:rFonts w:hint="eastAsia" w:ascii="宋体" w:hAnsi="宋体" w:eastAsia="宋体" w:cs="仿宋"/>
                <w:kern w:val="0"/>
                <w:sz w:val="22"/>
              </w:rPr>
              <w:t>安装调试（含电源线路敷设）</w:t>
            </w:r>
          </w:p>
        </w:tc>
        <w:tc>
          <w:tcPr>
            <w:tcW w:w="992" w:type="dxa"/>
          </w:tcPr>
          <w:p w14:paraId="21D524F4">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1</w:t>
            </w:r>
          </w:p>
        </w:tc>
        <w:tc>
          <w:tcPr>
            <w:tcW w:w="851" w:type="dxa"/>
          </w:tcPr>
          <w:p w14:paraId="08F75965">
            <w:pPr>
              <w:pStyle w:val="8"/>
              <w:adjustRightInd w:val="0"/>
              <w:spacing w:line="360" w:lineRule="auto"/>
              <w:ind w:firstLine="0" w:firstLineChars="0"/>
              <w:jc w:val="center"/>
              <w:textAlignment w:val="baseline"/>
              <w:rPr>
                <w:rFonts w:hint="eastAsia" w:ascii="宋体" w:hAnsi="宋体" w:eastAsia="宋体" w:cs="仿宋"/>
                <w:kern w:val="0"/>
                <w:sz w:val="22"/>
              </w:rPr>
            </w:pPr>
            <w:r>
              <w:rPr>
                <w:rFonts w:hint="eastAsia" w:ascii="宋体" w:hAnsi="宋体" w:eastAsia="宋体" w:cs="仿宋"/>
                <w:kern w:val="0"/>
                <w:sz w:val="22"/>
              </w:rPr>
              <w:t>项</w:t>
            </w:r>
          </w:p>
        </w:tc>
        <w:tc>
          <w:tcPr>
            <w:tcW w:w="1417" w:type="dxa"/>
          </w:tcPr>
          <w:p w14:paraId="142D2660">
            <w:pPr>
              <w:pStyle w:val="8"/>
              <w:adjustRightInd w:val="0"/>
              <w:spacing w:line="360" w:lineRule="auto"/>
              <w:ind w:firstLine="0" w:firstLineChars="0"/>
              <w:textAlignment w:val="baseline"/>
              <w:rPr>
                <w:rFonts w:hint="eastAsia" w:ascii="宋体" w:hAnsi="宋体" w:eastAsia="宋体" w:cs="仿宋"/>
                <w:kern w:val="0"/>
                <w:sz w:val="22"/>
              </w:rPr>
            </w:pPr>
          </w:p>
        </w:tc>
      </w:tr>
    </w:tbl>
    <w:p w14:paraId="4FCD0B76">
      <w:pPr>
        <w:adjustRightInd w:val="0"/>
        <w:spacing w:line="360" w:lineRule="auto"/>
        <w:textAlignment w:val="baseline"/>
        <w:rPr>
          <w:rFonts w:hint="eastAsia"/>
          <w:b/>
          <w:bCs/>
          <w:sz w:val="28"/>
          <w:szCs w:val="32"/>
        </w:rPr>
      </w:pPr>
      <w:r>
        <w:rPr>
          <w:rFonts w:hint="eastAsia"/>
          <w:b/>
          <w:bCs/>
          <w:sz w:val="28"/>
          <w:szCs w:val="32"/>
        </w:rPr>
        <w:t>二、产品技术指标</w:t>
      </w:r>
    </w:p>
    <w:p w14:paraId="5EA446E2">
      <w:pPr>
        <w:adjustRightInd w:val="0"/>
        <w:ind w:left="360" w:hanging="360"/>
        <w:textAlignment w:val="baseline"/>
        <w:rPr>
          <w:rFonts w:hint="eastAsia"/>
          <w:b/>
          <w:bCs/>
          <w:sz w:val="28"/>
          <w:szCs w:val="32"/>
        </w:rPr>
      </w:pPr>
      <w:r>
        <w:rPr>
          <w:rFonts w:hint="eastAsia"/>
          <w:b/>
          <w:bCs/>
          <w:sz w:val="28"/>
          <w:szCs w:val="32"/>
        </w:rPr>
        <w:t>1、P1.25室内led全彩屏</w:t>
      </w:r>
    </w:p>
    <w:p w14:paraId="5F359762">
      <w:pPr>
        <w:adjustRightInd w:val="0"/>
        <w:spacing w:line="276" w:lineRule="auto"/>
        <w:ind w:left="360" w:hanging="360"/>
        <w:textAlignment w:val="baseline"/>
        <w:rPr>
          <w:rFonts w:hint="eastAsia" w:ascii="宋体" w:hAnsi="宋体" w:eastAsia="宋体" w:cs="仿宋"/>
          <w:kern w:val="0"/>
          <w:sz w:val="22"/>
        </w:rPr>
      </w:pPr>
      <w:r>
        <w:rPr>
          <w:rFonts w:hint="eastAsia" w:ascii="宋体" w:hAnsi="宋体" w:eastAsia="宋体" w:cs="仿宋"/>
          <w:kern w:val="0"/>
          <w:sz w:val="22"/>
        </w:rPr>
        <w:t>（1）★屏幕尺寸≥4.2×2.36；点间距：≤1.25mm；像素密度≥640000点/平米；</w:t>
      </w:r>
    </w:p>
    <w:p w14:paraId="25FD80FD">
      <w:pPr>
        <w:adjustRightInd w:val="0"/>
        <w:spacing w:line="276" w:lineRule="auto"/>
        <w:ind w:left="360" w:hanging="360"/>
        <w:textAlignment w:val="baseline"/>
        <w:rPr>
          <w:rFonts w:hint="eastAsia" w:ascii="宋体" w:hAnsi="宋体" w:eastAsia="宋体" w:cs="仿宋"/>
          <w:kern w:val="0"/>
          <w:sz w:val="22"/>
        </w:rPr>
      </w:pPr>
      <w:r>
        <w:rPr>
          <w:rFonts w:hint="eastAsia" w:ascii="宋体" w:hAnsi="宋体" w:eastAsia="宋体" w:cs="仿宋"/>
          <w:kern w:val="0"/>
          <w:sz w:val="22"/>
        </w:rPr>
        <w:t>（2）采用COB全倒装封装方式，晶片直接焊在PCB板上，无焊线，散热效果好；</w:t>
      </w:r>
    </w:p>
    <w:p w14:paraId="094A4374">
      <w:pPr>
        <w:adjustRightInd w:val="0"/>
        <w:spacing w:line="276" w:lineRule="auto"/>
        <w:ind w:left="360" w:hanging="360"/>
        <w:textAlignment w:val="baseline"/>
        <w:rPr>
          <w:rFonts w:hint="eastAsia" w:ascii="宋体" w:hAnsi="宋体" w:eastAsia="宋体" w:cs="仿宋"/>
          <w:kern w:val="0"/>
          <w:sz w:val="22"/>
        </w:rPr>
      </w:pPr>
      <w:r>
        <w:rPr>
          <w:rFonts w:hint="eastAsia" w:ascii="宋体" w:hAnsi="宋体" w:eastAsia="宋体" w:cs="仿宋"/>
          <w:kern w:val="0"/>
          <w:sz w:val="22"/>
        </w:rPr>
        <w:t>（3）箱体采用压铸铝材质，为一次性整体压铸成型，全金属散热结构，无风扇设计；</w:t>
      </w:r>
    </w:p>
    <w:p w14:paraId="010A6EF1">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（4）显示屏峰值功耗≤240W/㎡，平均功耗≤100W/㎡；箱体能效符合GB 21520-2015标准，并且达到能效一级；</w:t>
      </w:r>
    </w:p>
    <w:p w14:paraId="084ED711">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（5）设备在正常工作条件下，可保证连续工作7×24h，不应出现电、机械的故障，稳定性良好；</w:t>
      </w:r>
    </w:p>
    <w:p w14:paraId="539D4D8A">
      <w:pPr>
        <w:adjustRightInd w:val="0"/>
        <w:spacing w:line="276" w:lineRule="auto"/>
        <w:ind w:left="360" w:hanging="360"/>
        <w:textAlignment w:val="baseline"/>
        <w:rPr>
          <w:rFonts w:hint="eastAsia" w:ascii="宋体" w:hAnsi="宋体" w:eastAsia="宋体" w:cs="仿宋"/>
          <w:kern w:val="0"/>
          <w:sz w:val="22"/>
        </w:rPr>
      </w:pPr>
      <w:r>
        <w:rPr>
          <w:rFonts w:hint="eastAsia" w:ascii="宋体" w:hAnsi="宋体" w:eastAsia="宋体" w:cs="仿宋"/>
          <w:kern w:val="0"/>
          <w:sz w:val="22"/>
        </w:rPr>
        <w:t>（6）显示屏水平视角≥170°，垂直视角≥170°；</w:t>
      </w:r>
    </w:p>
    <w:p w14:paraId="54B48C79">
      <w:pPr>
        <w:adjustRightInd w:val="0"/>
        <w:spacing w:line="276" w:lineRule="auto"/>
        <w:ind w:left="360" w:hanging="360"/>
        <w:textAlignment w:val="baseline"/>
        <w:rPr>
          <w:rFonts w:hint="eastAsia" w:ascii="宋体" w:hAnsi="宋体" w:eastAsia="宋体" w:cs="仿宋"/>
          <w:kern w:val="0"/>
          <w:sz w:val="22"/>
        </w:rPr>
      </w:pPr>
      <w:r>
        <w:rPr>
          <w:rFonts w:hint="eastAsia" w:ascii="宋体" w:hAnsi="宋体" w:eastAsia="宋体" w:cs="仿宋"/>
          <w:kern w:val="0"/>
          <w:sz w:val="22"/>
        </w:rPr>
        <w:t>（7）显示屏的亮度≥500cd/㎡，对比度≥10000:1，色温1000-15000K可调；；</w:t>
      </w:r>
    </w:p>
    <w:p w14:paraId="2D7DDE51">
      <w:pPr>
        <w:adjustRightInd w:val="0"/>
        <w:spacing w:line="276" w:lineRule="auto"/>
        <w:ind w:left="360" w:hanging="360"/>
        <w:textAlignment w:val="baseline"/>
        <w:rPr>
          <w:rFonts w:hint="eastAsia" w:ascii="宋体" w:hAnsi="宋体" w:eastAsia="宋体" w:cs="仿宋"/>
          <w:kern w:val="0"/>
          <w:sz w:val="22"/>
        </w:rPr>
      </w:pPr>
      <w:r>
        <w:rPr>
          <w:rFonts w:hint="eastAsia" w:ascii="宋体" w:hAnsi="宋体" w:eastAsia="宋体" w:cs="仿宋"/>
          <w:kern w:val="0"/>
          <w:sz w:val="22"/>
        </w:rPr>
        <w:t>（8）显示屏换帧频率支持50/60HZ，刷新率≥3840HZ；</w:t>
      </w:r>
    </w:p>
    <w:p w14:paraId="50C69387">
      <w:pPr>
        <w:adjustRightInd w:val="0"/>
        <w:spacing w:line="276" w:lineRule="auto"/>
        <w:ind w:left="360" w:hanging="360"/>
        <w:textAlignment w:val="baseline"/>
        <w:rPr>
          <w:rFonts w:hint="eastAsia" w:ascii="宋体" w:hAnsi="宋体" w:eastAsia="宋体" w:cs="仿宋"/>
          <w:kern w:val="0"/>
          <w:sz w:val="22"/>
        </w:rPr>
      </w:pPr>
      <w:r>
        <w:rPr>
          <w:rFonts w:hint="eastAsia" w:ascii="宋体" w:hAnsi="宋体" w:eastAsia="宋体" w:cs="仿宋"/>
          <w:kern w:val="0"/>
          <w:sz w:val="22"/>
        </w:rPr>
        <w:t>（9）光泽度：发光面光泽度≤10GU；</w:t>
      </w:r>
    </w:p>
    <w:p w14:paraId="6D169488">
      <w:pPr>
        <w:adjustRightInd w:val="0"/>
        <w:spacing w:line="276" w:lineRule="auto"/>
        <w:ind w:left="360" w:hanging="360"/>
        <w:textAlignment w:val="baseline"/>
        <w:rPr>
          <w:rFonts w:hint="eastAsia" w:ascii="宋体" w:hAnsi="宋体" w:eastAsia="宋体" w:cs="仿宋"/>
          <w:kern w:val="0"/>
          <w:sz w:val="22"/>
        </w:rPr>
      </w:pPr>
      <w:r>
        <w:rPr>
          <w:rFonts w:hint="eastAsia" w:ascii="宋体" w:hAnsi="宋体" w:eastAsia="宋体" w:cs="仿宋"/>
          <w:kern w:val="0"/>
          <w:sz w:val="22"/>
        </w:rPr>
        <w:t>（10）烟雾毒气：箱体单元烟气毒性测试符合 BS6853 标准，R(max.)≤1；</w:t>
      </w:r>
    </w:p>
    <w:p w14:paraId="164D143A">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（11）采用先进技术，超黑底色，哑面处理，提高屏体的黑色水平，增强屏体的对比度，同时提升观看的舒适度、降低触摸痕迹；</w:t>
      </w:r>
    </w:p>
    <w:p w14:paraId="260DC16D">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（12）显示屏模块抗拉强度＞200MPa，屈服强度＞200MPa，硬度＞80HBS；抗拉力数值≥5000N/㎡，抗压力数值≥50000N/㎡；</w:t>
      </w:r>
    </w:p>
    <w:p w14:paraId="78C22998">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（13）噪声：符合 GB/T 18313-2001 声学信息技术设备和通信设备空气噪声的测量，在标况下，屏前、屏后、屏左、屏右1m处，噪声声压&lt;3.6dB；</w:t>
      </w:r>
    </w:p>
    <w:p w14:paraId="4BC2927F">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（14）支持高集成三合一板卡设计，电源、接收卡、HUB 板一体化，板内无线连接;提升传输稳定性，现场维护效率；</w:t>
      </w:r>
    </w:p>
    <w:p w14:paraId="027AE9BB">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（15）除湿设计：在长时间没有使用屏体的情况下，自动进入除湿模式，显示屏从10%-100%亮度逐步显示，达到保护灯珠的目的；</w:t>
      </w:r>
    </w:p>
    <w:p w14:paraId="40656B5F">
      <w:pPr>
        <w:adjustRightInd w:val="0"/>
        <w:spacing w:line="276" w:lineRule="auto"/>
        <w:ind w:left="360" w:hanging="360"/>
        <w:textAlignment w:val="baseline"/>
        <w:rPr>
          <w:rFonts w:hint="eastAsia" w:ascii="宋体" w:hAnsi="宋体" w:eastAsia="宋体" w:cs="仿宋"/>
          <w:kern w:val="0"/>
          <w:sz w:val="22"/>
        </w:rPr>
      </w:pPr>
      <w:r>
        <w:rPr>
          <w:rFonts w:hint="eastAsia" w:ascii="宋体" w:hAnsi="宋体" w:eastAsia="宋体" w:cs="仿宋"/>
          <w:kern w:val="0"/>
          <w:sz w:val="22"/>
        </w:rPr>
        <w:t>（16）所投屏体支持HDR3.0高图像动态技术；</w:t>
      </w:r>
    </w:p>
    <w:p w14:paraId="0DD4FD73">
      <w:pPr>
        <w:adjustRightInd w:val="0"/>
        <w:spacing w:line="276" w:lineRule="auto"/>
        <w:ind w:left="360" w:hanging="360"/>
        <w:textAlignment w:val="baseline"/>
        <w:rPr>
          <w:rFonts w:hint="eastAsia" w:ascii="宋体" w:hAnsi="宋体" w:eastAsia="宋体" w:cs="仿宋"/>
          <w:kern w:val="0"/>
          <w:sz w:val="22"/>
        </w:rPr>
      </w:pPr>
      <w:r>
        <w:rPr>
          <w:rFonts w:hint="eastAsia" w:ascii="宋体" w:hAnsi="宋体" w:eastAsia="宋体" w:cs="仿宋"/>
          <w:kern w:val="0"/>
          <w:sz w:val="22"/>
        </w:rPr>
        <w:t>（17）使用10KW配电柜供电，配电柜具有PLC远程控制功能。</w:t>
      </w:r>
    </w:p>
    <w:p w14:paraId="3F0BD867">
      <w:pPr>
        <w:adjustRightInd w:val="0"/>
        <w:spacing w:line="276" w:lineRule="auto"/>
        <w:ind w:left="360" w:hanging="360"/>
        <w:textAlignment w:val="baseline"/>
        <w:rPr>
          <w:rFonts w:hint="eastAsia" w:ascii="宋体" w:hAnsi="宋体" w:eastAsia="宋体" w:cs="仿宋"/>
          <w:kern w:val="0"/>
          <w:sz w:val="22"/>
        </w:rPr>
      </w:pPr>
      <w:r>
        <w:rPr>
          <w:rFonts w:hint="eastAsia" w:ascii="宋体" w:hAnsi="宋体" w:eastAsia="宋体" w:cs="仿宋"/>
          <w:kern w:val="0"/>
          <w:sz w:val="22"/>
        </w:rPr>
        <w:t>（18）所使用的电缆、电线符合国家标准。</w:t>
      </w:r>
    </w:p>
    <w:p w14:paraId="4479C707">
      <w:pPr>
        <w:adjustRightInd w:val="0"/>
        <w:spacing w:line="276" w:lineRule="auto"/>
        <w:ind w:left="360" w:hanging="360"/>
        <w:textAlignment w:val="baseline"/>
        <w:rPr>
          <w:rFonts w:hint="eastAsia" w:ascii="宋体" w:hAnsi="宋体" w:eastAsia="宋体" w:cs="仿宋"/>
          <w:kern w:val="0"/>
          <w:sz w:val="22"/>
        </w:rPr>
      </w:pPr>
      <w:r>
        <w:rPr>
          <w:rFonts w:hint="eastAsia" w:ascii="宋体" w:hAnsi="宋体" w:eastAsia="宋体" w:cs="仿宋"/>
          <w:kern w:val="0"/>
          <w:sz w:val="22"/>
        </w:rPr>
        <w:t>（19）屏幕支架使用40mm*80mm*1.5mm镀锌方管，四边为不透钢包边。</w:t>
      </w:r>
    </w:p>
    <w:p w14:paraId="0ED528B2">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（20）播放盒支持远程集群发布管理系统；支持高清视频硬解码；支持音频输出，3.5mm 标准音频输出接口；支持U盘直接播放视频和图片；</w:t>
      </w:r>
    </w:p>
    <w:p w14:paraId="2286DD47">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（21）以上参数要求提供带有“CNAS、CMA”标识的检测机构出具的检测报告，需提供报告复印件并加盖原厂公章；所投屏体须通过CCC认证，不接受OEM产品，并提供证书复印件加盖原厂公章。</w:t>
      </w:r>
    </w:p>
    <w:p w14:paraId="43909BB2">
      <w:pPr>
        <w:adjustRightInd w:val="0"/>
        <w:spacing w:line="276" w:lineRule="auto"/>
        <w:ind w:left="210" w:leftChars="100" w:firstLine="220" w:firstLineChars="100"/>
        <w:textAlignment w:val="baseline"/>
        <w:rPr>
          <w:rFonts w:hint="eastAsia" w:ascii="宋体" w:hAnsi="宋体" w:eastAsia="宋体" w:cs="仿宋"/>
          <w:kern w:val="0"/>
          <w:sz w:val="22"/>
        </w:rPr>
      </w:pPr>
      <w:r>
        <w:rPr>
          <w:rFonts w:hint="eastAsia" w:ascii="宋体" w:hAnsi="宋体" w:eastAsia="宋体" w:cs="仿宋"/>
          <w:kern w:val="0"/>
          <w:sz w:val="22"/>
        </w:rPr>
        <w:t>LED屏推荐品牌：利亚德、洲明、三思</w:t>
      </w:r>
    </w:p>
    <w:p w14:paraId="2716D230">
      <w:pPr>
        <w:adjustRightInd w:val="0"/>
        <w:spacing w:line="276" w:lineRule="auto"/>
        <w:ind w:left="360" w:hanging="360"/>
        <w:textAlignment w:val="baseline"/>
        <w:rPr>
          <w:rFonts w:hint="eastAsia"/>
          <w:b/>
          <w:bCs/>
          <w:sz w:val="28"/>
          <w:szCs w:val="32"/>
        </w:rPr>
      </w:pPr>
      <w:r>
        <w:rPr>
          <w:rFonts w:hint="eastAsia"/>
          <w:b/>
          <w:bCs/>
          <w:sz w:val="28"/>
          <w:szCs w:val="32"/>
        </w:rPr>
        <w:t>2、视频处理器</w:t>
      </w:r>
    </w:p>
    <w:p w14:paraId="2DA4B511">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（1）输入接口包括1路HDMI2.0+LOOP,2路HDMI1.3，1路USB3.0，支持选配1路3G-SDI（IN+LOOP），最大支持4096*2160@60HZ信号输入。</w:t>
      </w:r>
    </w:p>
    <w:p w14:paraId="22C309DF">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（2）视频输出支持12个千兆网口输出，2路10G-OPT光口，最大带载高达780万像素，最宽支持10240,最高8192。</w:t>
      </w:r>
    </w:p>
    <w:p w14:paraId="2F5E686F">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（3）最大支持144HZ高帧率输入输出，输出支持插帧、抽帧、倍频（2倍频、3倍频、4倍频）功能，可将30HZ信号，倍频至120HZ输出；</w:t>
      </w:r>
    </w:p>
    <w:p w14:paraId="53D93B8C">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（4）最大可支持6个2K图层或1个4K图层+2个2K图层，全部图层大小和位置可单独调节。4K接口输入2K图层，按2K图层计算图层资源；</w:t>
      </w:r>
    </w:p>
    <w:p w14:paraId="4FCE3FCD">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5）支持通过上位机软件实现对显示屏的连接，控制，包括：输入源切换，窗口位置及大小调节，分辨率自定义等；软件端支持可视化呈现设备各接口实时状态，包括视频输入状态及分辨率、网口带载利用率、接屏体温度、电压、误码率、通讯状态等的检测；</w:t>
      </w:r>
    </w:p>
    <w:p w14:paraId="3672826D">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（6）自带控制软件（同品牌）</w:t>
      </w:r>
    </w:p>
    <w:p w14:paraId="6202591A">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7）支持U盘即插即播功能，最大支持4K级（3840*2160@60fps）图片和视频的流畅播放，播放列表计切换效果支持自定义编排，最多支持27种图片切换特效，包括水波涟漪、镜头拉近、直接推出、立体翻转、百叶窗、左右擦除、上下擦除、立方体旋转、溶解转场、网格转场、扇扫转场、画卷转场、淡入淡出、旋转扭曲、心形转场、拉帘推出、透视三角、圆形消失、矩形弹跳、星形旋转；</w:t>
      </w:r>
    </w:p>
    <w:p w14:paraId="0F211B8E">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（8）标配全彩液晶，搭配实体按键，极大的方便了设备整体状态的监控及设备功能的控制；设备功能按键及丝印信息采用全中文提示，项目上无需粘贴额外的标签纸加以区分，清晰直观；</w:t>
      </w:r>
    </w:p>
    <w:p w14:paraId="042AD9A7">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（9）支持创建多个设备还原点，将当前设备的配屏，场景，输出等参数存储为还原点，当系统工作异常时，可根据还原点一键快速还原；</w:t>
      </w:r>
    </w:p>
    <w:p w14:paraId="7AEC7E95">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（10）支持控制设备白名单，可通过MAC地址限制控制设备，非白名单内设备无法控制设备，不允许对设备进行操作；</w:t>
      </w:r>
    </w:p>
    <w:p w14:paraId="700BF4C1">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（11）MTBF≥150000小时，MTTR平均修复小于10分钟可用度大于 99%，整机寿命不小于150000小时。产品稳定性高、性能卓越、纯硬件结构，上电即可正常工作，无需做任何其它设置。</w:t>
      </w:r>
    </w:p>
    <w:p w14:paraId="5FE50048">
      <w:pPr>
        <w:adjustRightInd w:val="0"/>
        <w:spacing w:line="276" w:lineRule="auto"/>
        <w:ind w:left="360" w:hanging="360"/>
        <w:textAlignment w:val="baseline"/>
        <w:rPr>
          <w:rFonts w:hint="eastAsia"/>
          <w:b/>
          <w:bCs/>
          <w:sz w:val="28"/>
          <w:szCs w:val="32"/>
        </w:rPr>
      </w:pPr>
      <w:r>
        <w:rPr>
          <w:rFonts w:hint="eastAsia"/>
          <w:b/>
          <w:bCs/>
          <w:sz w:val="28"/>
          <w:szCs w:val="32"/>
        </w:rPr>
        <w:t>3、音箱</w:t>
      </w:r>
    </w:p>
    <w:p w14:paraId="63F5A0C5">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（1）箱体采用对称梯形结构，内壁贴附吸音棉能减少驻波的产生，使中低频在听感上表现得更干净，频响上更平坦；箱体修长，适配不同的装修风格。</w:t>
      </w:r>
    </w:p>
    <w:p w14:paraId="6125A278">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（2）高频滤波功能，可对声音的明亮度进行调节；播放模式选择开关可提供“音乐”，“人声”，“平滑” 三种模式，适应不同的场合。</w:t>
      </w:r>
    </w:p>
    <w:p w14:paraId="7BD6CDED">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（3）指向性控制功能，可对指向性宽窄进行调节；指向性选择开关可提供“宽”“窄”“中”三种模式，适应不同的声学空间。</w:t>
      </w:r>
    </w:p>
    <w:p w14:paraId="7AA6F25B">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（4）额定功率：120W（AES）；额定阻抗：8Ω</w:t>
      </w:r>
    </w:p>
    <w:p w14:paraId="71AC9799">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（5）频率响应（±3dB）：100Hz-16kHz</w:t>
      </w:r>
    </w:p>
    <w:p w14:paraId="0540C33E">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（6）灵敏度（1W/1M）：94dB</w:t>
      </w:r>
    </w:p>
    <w:p w14:paraId="208EE257">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（7）覆盖角：H120°×V25°</w:t>
      </w:r>
    </w:p>
    <w:p w14:paraId="248DDBA7">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（8）最大声压级：109dB</w:t>
      </w:r>
    </w:p>
    <w:p w14:paraId="71306A69">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（9）分频模式：全频+矫正电路</w:t>
      </w:r>
    </w:p>
    <w:p w14:paraId="696F28B1">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（10）吊挂／安装：壁挂</w:t>
      </w:r>
    </w:p>
    <w:p w14:paraId="474FA763">
      <w:pPr>
        <w:adjustRightInd w:val="0"/>
        <w:spacing w:line="276" w:lineRule="auto"/>
        <w:ind w:firstLine="220" w:firstLineChars="100"/>
        <w:contextualSpacing/>
        <w:textAlignment w:val="baseline"/>
        <w:rPr>
          <w:rFonts w:hint="eastAsia" w:ascii="宋体" w:hAnsi="宋体" w:eastAsia="宋体" w:cs="仿宋"/>
          <w:kern w:val="0"/>
          <w:sz w:val="22"/>
        </w:rPr>
      </w:pPr>
      <w:r>
        <w:rPr>
          <w:rFonts w:hint="eastAsia" w:ascii="宋体" w:hAnsi="宋体" w:eastAsia="宋体" w:cs="仿宋"/>
          <w:kern w:val="0"/>
          <w:sz w:val="22"/>
        </w:rPr>
        <w:t>音箱推荐品牌：得胜、戴阳、斯尼克</w:t>
      </w:r>
    </w:p>
    <w:p w14:paraId="448B6085">
      <w:pPr>
        <w:adjustRightInd w:val="0"/>
        <w:spacing w:line="276" w:lineRule="auto"/>
        <w:ind w:left="360" w:hanging="360"/>
        <w:textAlignment w:val="baseline"/>
        <w:rPr>
          <w:rFonts w:hint="eastAsia"/>
          <w:b/>
          <w:bCs/>
          <w:sz w:val="28"/>
          <w:szCs w:val="32"/>
        </w:rPr>
      </w:pPr>
      <w:r>
        <w:rPr>
          <w:rFonts w:hint="eastAsia"/>
          <w:b/>
          <w:bCs/>
          <w:sz w:val="28"/>
          <w:szCs w:val="32"/>
        </w:rPr>
        <w:t>4、功放、反馈抑制器</w:t>
      </w:r>
    </w:p>
    <w:p w14:paraId="5075CF44">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（1）两路话筒输入，可实现话筒音量，效果调节；</w:t>
      </w:r>
    </w:p>
    <w:p w14:paraId="529D3F44">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（2）3路AUX音频输入；1路超低音频信号输出，可外接有源低音炮；</w:t>
      </w:r>
    </w:p>
    <w:p w14:paraId="7590EC31">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（3）高效节能供电电路；高保真大动态线路，频响宽，声音清晰。• 输出功率：90W*2（8Ω）</w:t>
      </w:r>
    </w:p>
    <w:p w14:paraId="53C2017F">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（4）输出阻抗：8Ω</w:t>
      </w:r>
    </w:p>
    <w:p w14:paraId="54C03BFA">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（5）谐波失真：&lt;1.5%（1kHz， 1W，8Ω）</w:t>
      </w:r>
    </w:p>
    <w:p w14:paraId="6DC9D3AA">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（6）频率响应(±1dB)：20Hz-20kHz</w:t>
      </w:r>
    </w:p>
    <w:p w14:paraId="72CA0589">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（7）信噪比：≥78dB</w:t>
      </w:r>
    </w:p>
    <w:p w14:paraId="4B433E72">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（8）线路输入灵敏度：250mV</w:t>
      </w:r>
    </w:p>
    <w:p w14:paraId="6DBF87FC">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（9）麦克风输入灵敏度：20mV</w:t>
      </w:r>
    </w:p>
    <w:p w14:paraId="67D0AFF4">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（10）反馈移频量：5Hz±1Hz</w:t>
      </w:r>
    </w:p>
    <w:p w14:paraId="4BFB0293">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（11）传声增益提升量：5-14dB</w:t>
      </w:r>
    </w:p>
    <w:p w14:paraId="22FD1103">
      <w:pPr>
        <w:adjustRightInd w:val="0"/>
        <w:spacing w:line="276" w:lineRule="auto"/>
        <w:contextualSpacing/>
        <w:textAlignment w:val="baseline"/>
        <w:rPr>
          <w:rFonts w:hint="eastAsia" w:ascii="宋体" w:hAnsi="宋体" w:eastAsia="宋体" w:cs="仿宋"/>
          <w:kern w:val="0"/>
          <w:sz w:val="22"/>
        </w:rPr>
      </w:pPr>
      <w:r>
        <w:rPr>
          <w:rFonts w:hint="eastAsia" w:ascii="宋体" w:hAnsi="宋体" w:eastAsia="宋体" w:cs="仿宋"/>
          <w:kern w:val="0"/>
          <w:sz w:val="22"/>
        </w:rPr>
        <w:t>（12）抑制啸叫增益：6dB</w:t>
      </w:r>
    </w:p>
    <w:p w14:paraId="0D92AC46">
      <w:pPr>
        <w:adjustRightInd w:val="0"/>
        <w:spacing w:line="276" w:lineRule="auto"/>
        <w:textAlignment w:val="baseline"/>
        <w:rPr>
          <w:rFonts w:hint="eastAsia"/>
          <w:b/>
          <w:bCs/>
          <w:sz w:val="28"/>
          <w:szCs w:val="32"/>
        </w:rPr>
      </w:pPr>
      <w:r>
        <w:rPr>
          <w:rFonts w:hint="eastAsia"/>
          <w:b/>
          <w:bCs/>
          <w:sz w:val="28"/>
          <w:szCs w:val="32"/>
        </w:rPr>
        <w:t>5、无线手持话筒</w:t>
      </w:r>
    </w:p>
    <w:p w14:paraId="514F9392">
      <w:pPr>
        <w:adjustRightInd w:val="0"/>
        <w:spacing w:line="276" w:lineRule="auto"/>
        <w:textAlignment w:val="baseline"/>
        <w:rPr>
          <w:rFonts w:hint="eastAsia" w:ascii="宋体" w:hAnsi="宋体" w:eastAsia="宋体" w:cs="宋体"/>
          <w:kern w:val="0"/>
          <w:sz w:val="22"/>
        </w:rPr>
      </w:pPr>
      <w:r>
        <w:rPr>
          <w:rFonts w:hint="eastAsia" w:ascii="宋体" w:hAnsi="宋体" w:eastAsia="宋体" w:cs="宋体"/>
          <w:kern w:val="0"/>
          <w:sz w:val="22"/>
        </w:rPr>
        <w:t xml:space="preserve">（1）频率范围：470-932MHz </w:t>
      </w:r>
    </w:p>
    <w:p w14:paraId="74DD355B">
      <w:pPr>
        <w:adjustRightInd w:val="0"/>
        <w:spacing w:line="276" w:lineRule="auto"/>
        <w:textAlignment w:val="baseline"/>
        <w:rPr>
          <w:rFonts w:hint="eastAsia" w:ascii="宋体" w:hAnsi="宋体" w:eastAsia="宋体" w:cs="宋体"/>
          <w:kern w:val="0"/>
          <w:sz w:val="22"/>
        </w:rPr>
      </w:pPr>
      <w:r>
        <w:rPr>
          <w:rFonts w:hint="eastAsia" w:ascii="宋体" w:hAnsi="宋体" w:eastAsia="宋体" w:cs="宋体"/>
          <w:kern w:val="0"/>
          <w:sz w:val="22"/>
        </w:rPr>
        <w:t>（2）频率稳定度：±10ppm</w:t>
      </w:r>
    </w:p>
    <w:p w14:paraId="6554E4C9">
      <w:pPr>
        <w:adjustRightInd w:val="0"/>
        <w:spacing w:line="276" w:lineRule="auto"/>
        <w:textAlignment w:val="baseline"/>
        <w:rPr>
          <w:rFonts w:hint="eastAsia" w:ascii="宋体" w:hAnsi="宋体" w:eastAsia="宋体" w:cs="宋体"/>
          <w:kern w:val="0"/>
          <w:sz w:val="22"/>
        </w:rPr>
      </w:pPr>
      <w:r>
        <w:rPr>
          <w:rFonts w:hint="eastAsia" w:ascii="宋体" w:hAnsi="宋体" w:eastAsia="宋体" w:cs="宋体"/>
          <w:kern w:val="0"/>
          <w:sz w:val="22"/>
        </w:rPr>
        <w:t>（3）灵敏度：10dBuV</w:t>
      </w:r>
    </w:p>
    <w:p w14:paraId="04D9CF43">
      <w:pPr>
        <w:adjustRightInd w:val="0"/>
        <w:spacing w:line="276" w:lineRule="auto"/>
        <w:textAlignment w:val="baseline"/>
        <w:rPr>
          <w:rFonts w:hint="eastAsia" w:ascii="宋体" w:hAnsi="宋体" w:eastAsia="宋体" w:cs="宋体"/>
          <w:kern w:val="0"/>
          <w:sz w:val="22"/>
        </w:rPr>
      </w:pPr>
      <w:r>
        <w:rPr>
          <w:rFonts w:hint="eastAsia" w:ascii="宋体" w:hAnsi="宋体" w:eastAsia="宋体" w:cs="宋体"/>
          <w:kern w:val="0"/>
          <w:sz w:val="22"/>
        </w:rPr>
        <w:t>（4）信噪比：100dB</w:t>
      </w:r>
    </w:p>
    <w:p w14:paraId="32F0E175">
      <w:pPr>
        <w:adjustRightInd w:val="0"/>
        <w:spacing w:line="276" w:lineRule="auto"/>
        <w:textAlignment w:val="baseline"/>
        <w:rPr>
          <w:rFonts w:hint="eastAsia" w:ascii="宋体" w:hAnsi="宋体" w:eastAsia="宋体" w:cs="宋体"/>
          <w:kern w:val="0"/>
          <w:sz w:val="22"/>
        </w:rPr>
      </w:pPr>
      <w:r>
        <w:rPr>
          <w:rFonts w:hint="eastAsia" w:ascii="宋体" w:hAnsi="宋体" w:eastAsia="宋体" w:cs="宋体"/>
          <w:kern w:val="0"/>
          <w:sz w:val="22"/>
        </w:rPr>
        <w:t>（5）失真度：＜0.1%</w:t>
      </w:r>
    </w:p>
    <w:p w14:paraId="5E060E1C">
      <w:pPr>
        <w:adjustRightInd w:val="0"/>
        <w:spacing w:line="276" w:lineRule="auto"/>
        <w:textAlignment w:val="baseline"/>
        <w:rPr>
          <w:rFonts w:hint="eastAsia" w:ascii="宋体" w:hAnsi="宋体" w:eastAsia="宋体" w:cs="宋体"/>
          <w:kern w:val="0"/>
          <w:sz w:val="22"/>
        </w:rPr>
      </w:pPr>
      <w:r>
        <w:rPr>
          <w:rFonts w:hint="eastAsia" w:ascii="宋体" w:hAnsi="宋体" w:eastAsia="宋体" w:cs="宋体"/>
          <w:kern w:val="0"/>
          <w:sz w:val="22"/>
        </w:rPr>
        <w:t>（6）频率响应：50Hz-18kHz</w:t>
      </w:r>
    </w:p>
    <w:p w14:paraId="29582263">
      <w:pPr>
        <w:adjustRightInd w:val="0"/>
        <w:spacing w:line="276" w:lineRule="auto"/>
        <w:textAlignment w:val="baseline"/>
        <w:rPr>
          <w:rFonts w:hint="eastAsia" w:ascii="宋体" w:hAnsi="宋体" w:eastAsia="宋体" w:cs="宋体"/>
          <w:kern w:val="0"/>
          <w:sz w:val="22"/>
        </w:rPr>
      </w:pPr>
      <w:r>
        <w:rPr>
          <w:rFonts w:hint="eastAsia" w:ascii="宋体" w:hAnsi="宋体" w:eastAsia="宋体" w:cs="宋体"/>
          <w:kern w:val="0"/>
          <w:sz w:val="22"/>
        </w:rPr>
        <w:t>（7）接收距离：100 (m)</w:t>
      </w:r>
    </w:p>
    <w:p w14:paraId="352BFE1E">
      <w:pPr>
        <w:adjustRightInd w:val="0"/>
        <w:spacing w:line="276" w:lineRule="auto"/>
        <w:textAlignment w:val="baseline"/>
        <w:rPr>
          <w:rFonts w:hint="eastAsia" w:ascii="宋体" w:hAnsi="宋体" w:eastAsia="宋体" w:cs="宋体"/>
          <w:kern w:val="0"/>
          <w:sz w:val="22"/>
        </w:rPr>
      </w:pPr>
      <w:r>
        <w:rPr>
          <w:rFonts w:hint="eastAsia" w:ascii="宋体" w:hAnsi="宋体" w:eastAsia="宋体" w:cs="宋体"/>
          <w:kern w:val="0"/>
          <w:sz w:val="22"/>
        </w:rPr>
        <w:t>（8）发射功率：10mW</w:t>
      </w:r>
    </w:p>
    <w:p w14:paraId="73C089AE">
      <w:pPr>
        <w:adjustRightInd w:val="0"/>
        <w:spacing w:line="276" w:lineRule="auto"/>
        <w:textAlignment w:val="baseline"/>
        <w:rPr>
          <w:rFonts w:hint="eastAsia" w:ascii="宋体" w:hAnsi="宋体" w:eastAsia="宋体" w:cs="宋体"/>
          <w:kern w:val="0"/>
          <w:sz w:val="22"/>
        </w:rPr>
      </w:pPr>
      <w:r>
        <w:rPr>
          <w:rFonts w:hint="eastAsia" w:ascii="宋体" w:hAnsi="宋体" w:eastAsia="宋体" w:cs="宋体"/>
          <w:kern w:val="0"/>
          <w:sz w:val="22"/>
        </w:rPr>
        <w:t>（9）发射距离：100(m)</w:t>
      </w:r>
    </w:p>
    <w:p w14:paraId="3C6ECEAC">
      <w:pPr>
        <w:adjustRightInd w:val="0"/>
        <w:spacing w:line="276" w:lineRule="auto"/>
        <w:textAlignment w:val="baseline"/>
        <w:rPr>
          <w:rFonts w:hint="eastAsia" w:ascii="宋体" w:hAnsi="宋体" w:eastAsia="宋体" w:cs="宋体"/>
          <w:kern w:val="0"/>
          <w:sz w:val="22"/>
        </w:rPr>
      </w:pPr>
      <w:r>
        <w:rPr>
          <w:rFonts w:hint="eastAsia" w:ascii="宋体" w:hAnsi="宋体" w:eastAsia="宋体" w:cs="宋体"/>
          <w:kern w:val="0"/>
          <w:sz w:val="22"/>
        </w:rPr>
        <w:t>（10）谐波抑制：65dB以上</w:t>
      </w:r>
    </w:p>
    <w:p w14:paraId="01FB7D12">
      <w:pPr>
        <w:adjustRightInd w:val="0"/>
        <w:spacing w:line="276" w:lineRule="auto"/>
        <w:textAlignment w:val="baseline"/>
        <w:rPr>
          <w:rFonts w:hint="eastAsia" w:ascii="宋体" w:hAnsi="宋体" w:eastAsia="宋体" w:cs="宋体"/>
          <w:kern w:val="0"/>
          <w:sz w:val="22"/>
        </w:rPr>
      </w:pPr>
      <w:r>
        <w:rPr>
          <w:rFonts w:hint="eastAsia" w:ascii="宋体" w:hAnsi="宋体" w:eastAsia="宋体" w:cs="宋体"/>
          <w:kern w:val="0"/>
          <w:sz w:val="22"/>
        </w:rPr>
        <w:t>（11）调制方式：FM</w:t>
      </w:r>
    </w:p>
    <w:p w14:paraId="67C4AC79">
      <w:pPr>
        <w:adjustRightInd w:val="0"/>
        <w:spacing w:line="276" w:lineRule="auto"/>
        <w:textAlignment w:val="baseline"/>
        <w:rPr>
          <w:rFonts w:hint="eastAsia" w:ascii="宋体" w:hAnsi="宋体" w:eastAsia="宋体" w:cs="宋体"/>
          <w:kern w:val="0"/>
          <w:sz w:val="22"/>
        </w:rPr>
      </w:pPr>
      <w:r>
        <w:rPr>
          <w:rFonts w:hint="eastAsia" w:ascii="宋体" w:hAnsi="宋体" w:eastAsia="宋体" w:cs="宋体"/>
          <w:kern w:val="0"/>
          <w:sz w:val="22"/>
        </w:rPr>
        <w:t>（12）最大调制度：75K</w:t>
      </w:r>
    </w:p>
    <w:p w14:paraId="5B4E4E82">
      <w:pPr>
        <w:adjustRightInd w:val="0"/>
        <w:spacing w:line="360" w:lineRule="auto"/>
        <w:textAlignment w:val="baseline"/>
        <w:rPr>
          <w:rFonts w:hint="eastAsia"/>
          <w:b/>
          <w:bCs/>
          <w:sz w:val="28"/>
          <w:szCs w:val="32"/>
        </w:rPr>
      </w:pPr>
      <w:r>
        <w:rPr>
          <w:rFonts w:hint="eastAsia"/>
          <w:b/>
          <w:bCs/>
          <w:sz w:val="28"/>
          <w:szCs w:val="32"/>
        </w:rPr>
        <w:t>三、商务要求</w:t>
      </w:r>
    </w:p>
    <w:p w14:paraId="6E5DB8EA">
      <w:pPr>
        <w:spacing w:line="276" w:lineRule="auto"/>
        <w:rPr>
          <w:rFonts w:hint="eastAsia" w:ascii="宋体" w:hAnsi="宋体" w:eastAsia="宋体" w:cs="宋体"/>
          <w:kern w:val="0"/>
          <w:sz w:val="22"/>
        </w:rPr>
      </w:pPr>
      <w:r>
        <w:rPr>
          <w:rFonts w:hint="eastAsia" w:ascii="宋体" w:hAnsi="宋体" w:eastAsia="宋体" w:cs="宋体"/>
          <w:kern w:val="0"/>
          <w:sz w:val="22"/>
        </w:rPr>
        <w:t>1.报价要求</w:t>
      </w:r>
    </w:p>
    <w:p w14:paraId="3B8D703F">
      <w:pPr>
        <w:spacing w:line="276" w:lineRule="auto"/>
        <w:rPr>
          <w:rFonts w:hint="eastAsia" w:ascii="宋体" w:hAnsi="宋体" w:eastAsia="宋体" w:cs="宋体"/>
          <w:kern w:val="0"/>
          <w:sz w:val="22"/>
        </w:rPr>
      </w:pPr>
      <w:r>
        <w:rPr>
          <w:rFonts w:hint="eastAsia" w:ascii="宋体" w:hAnsi="宋体" w:eastAsia="宋体" w:cs="宋体"/>
          <w:kern w:val="0"/>
          <w:sz w:val="22"/>
        </w:rPr>
        <w:t>（1）报价应包含与本次采购项目有关的所有费用。包含但不限于人员、设备、安装、调试、验收、售后服务、伴随配套服务等所有含税费用。</w:t>
      </w:r>
    </w:p>
    <w:p w14:paraId="3C1806CA">
      <w:pPr>
        <w:spacing w:line="276" w:lineRule="auto"/>
        <w:rPr>
          <w:rFonts w:hint="eastAsia" w:ascii="宋体" w:hAnsi="宋体" w:eastAsia="宋体" w:cs="宋体"/>
          <w:kern w:val="0"/>
          <w:sz w:val="22"/>
        </w:rPr>
      </w:pPr>
      <w:r>
        <w:rPr>
          <w:rFonts w:hint="eastAsia" w:ascii="宋体" w:hAnsi="宋体" w:eastAsia="宋体" w:cs="宋体"/>
          <w:kern w:val="0"/>
          <w:sz w:val="22"/>
        </w:rPr>
        <w:t>（2）供应商报价除包含招标文件中列明的项目外，还应包括保障产品正常使用应当具有的物资和服务，对产品正常使用应当具有的物资和服务理解不一致的以采购单位理解为准。</w:t>
      </w:r>
    </w:p>
    <w:p w14:paraId="00C94E6D">
      <w:pPr>
        <w:spacing w:line="276" w:lineRule="auto"/>
        <w:rPr>
          <w:rFonts w:hint="eastAsia" w:ascii="宋体" w:hAnsi="宋体" w:eastAsia="宋体" w:cs="宋体"/>
          <w:kern w:val="0"/>
          <w:sz w:val="22"/>
        </w:rPr>
      </w:pPr>
      <w:r>
        <w:rPr>
          <w:rFonts w:hint="eastAsia" w:ascii="宋体" w:hAnsi="宋体" w:eastAsia="宋体" w:cs="宋体"/>
          <w:kern w:val="0"/>
          <w:sz w:val="22"/>
        </w:rPr>
        <w:t>2.实施要求</w:t>
      </w:r>
    </w:p>
    <w:p w14:paraId="45D2534F">
      <w:pPr>
        <w:spacing w:line="276" w:lineRule="auto"/>
        <w:rPr>
          <w:rFonts w:hint="eastAsia" w:ascii="宋体" w:hAnsi="宋体" w:eastAsia="宋体" w:cs="宋体"/>
          <w:kern w:val="0"/>
          <w:sz w:val="22"/>
        </w:rPr>
      </w:pPr>
      <w:r>
        <w:rPr>
          <w:rFonts w:hint="eastAsia" w:ascii="宋体" w:hAnsi="宋体" w:eastAsia="宋体" w:cs="宋体"/>
          <w:kern w:val="0"/>
          <w:sz w:val="22"/>
        </w:rPr>
        <w:t>（1）质保（维保）及售后要求</w:t>
      </w:r>
    </w:p>
    <w:p w14:paraId="30D2E1E1">
      <w:pPr>
        <w:spacing w:line="276" w:lineRule="auto"/>
        <w:rPr>
          <w:rFonts w:hint="eastAsia" w:ascii="宋体" w:hAnsi="宋体" w:eastAsia="宋体" w:cs="宋体"/>
          <w:kern w:val="0"/>
          <w:sz w:val="22"/>
        </w:rPr>
      </w:pPr>
      <w:r>
        <w:rPr>
          <w:rFonts w:hint="eastAsia" w:ascii="宋体" w:hAnsi="宋体" w:eastAsia="宋体" w:cs="宋体"/>
          <w:kern w:val="0"/>
          <w:sz w:val="22"/>
        </w:rPr>
        <w:t>①本项目质保期三年，费用包在投标总价中（自验收报告签字确认日起，开始进入质保期）；</w:t>
      </w:r>
    </w:p>
    <w:p w14:paraId="2530546C">
      <w:pPr>
        <w:spacing w:line="276" w:lineRule="auto"/>
        <w:rPr>
          <w:rFonts w:hint="eastAsia" w:ascii="宋体" w:hAnsi="宋体" w:eastAsia="宋体" w:cs="宋体"/>
          <w:kern w:val="0"/>
          <w:sz w:val="22"/>
        </w:rPr>
      </w:pPr>
      <w:r>
        <w:rPr>
          <w:rFonts w:hint="eastAsia" w:ascii="宋体" w:hAnsi="宋体" w:eastAsia="宋体" w:cs="宋体"/>
          <w:kern w:val="0"/>
          <w:sz w:val="22"/>
        </w:rPr>
        <w:t>②本项目所投产品使用软件授权终身使用及升级，费用包含在投标总价中。</w:t>
      </w:r>
    </w:p>
    <w:p w14:paraId="4A238B5A">
      <w:pPr>
        <w:spacing w:line="276" w:lineRule="auto"/>
        <w:rPr>
          <w:rFonts w:hint="eastAsia" w:ascii="宋体" w:hAnsi="宋体" w:eastAsia="宋体" w:cs="宋体"/>
          <w:kern w:val="0"/>
          <w:sz w:val="22"/>
        </w:rPr>
      </w:pPr>
      <w:r>
        <w:rPr>
          <w:rFonts w:hint="eastAsia" w:ascii="宋体" w:hAnsi="宋体" w:eastAsia="宋体" w:cs="宋体"/>
          <w:kern w:val="0"/>
          <w:sz w:val="22"/>
        </w:rPr>
        <w:t>③供应商接到报修请求，2小时内响应，8小时内维修人员到达现场，质保期内故障报修24小时内无法及时修复的须提供备机。</w:t>
      </w:r>
    </w:p>
    <w:p w14:paraId="50A5C68C">
      <w:pPr>
        <w:spacing w:line="276" w:lineRule="auto"/>
        <w:rPr>
          <w:rFonts w:hint="eastAsia" w:ascii="宋体" w:hAnsi="宋体" w:eastAsia="宋体" w:cs="宋体"/>
          <w:kern w:val="0"/>
          <w:sz w:val="22"/>
        </w:rPr>
      </w:pPr>
      <w:r>
        <w:rPr>
          <w:rFonts w:hint="eastAsia" w:ascii="宋体" w:hAnsi="宋体" w:eastAsia="宋体" w:cs="宋体"/>
          <w:kern w:val="0"/>
          <w:sz w:val="22"/>
        </w:rPr>
        <w:t>④供应商在质保期内每学期结束前为学校进行整体维护一次，费用包含在投标总价中；</w:t>
      </w:r>
    </w:p>
    <w:p w14:paraId="02BED450">
      <w:pPr>
        <w:spacing w:line="276" w:lineRule="auto"/>
        <w:rPr>
          <w:rFonts w:hint="eastAsia" w:ascii="宋体" w:hAnsi="宋体" w:eastAsia="宋体" w:cs="宋体"/>
          <w:kern w:val="0"/>
          <w:sz w:val="22"/>
        </w:rPr>
      </w:pPr>
      <w:r>
        <w:rPr>
          <w:rFonts w:hint="eastAsia" w:ascii="宋体" w:hAnsi="宋体" w:eastAsia="宋体" w:cs="宋体"/>
          <w:kern w:val="0"/>
          <w:sz w:val="22"/>
        </w:rPr>
        <w:t>⑤质保期后，供应商提供终生服务，保证零配件的供给。</w:t>
      </w:r>
    </w:p>
    <w:p w14:paraId="6DE3A04E">
      <w:pPr>
        <w:spacing w:line="276" w:lineRule="auto"/>
        <w:rPr>
          <w:rFonts w:hint="eastAsia" w:ascii="宋体" w:hAnsi="宋体" w:eastAsia="宋体" w:cs="宋体"/>
          <w:kern w:val="0"/>
          <w:sz w:val="22"/>
        </w:rPr>
      </w:pPr>
      <w:r>
        <w:rPr>
          <w:rFonts w:hint="eastAsia" w:ascii="宋体" w:hAnsi="宋体" w:eastAsia="宋体" w:cs="宋体"/>
          <w:kern w:val="0"/>
          <w:sz w:val="22"/>
        </w:rPr>
        <w:t>（2）验收要求</w:t>
      </w:r>
    </w:p>
    <w:p w14:paraId="5089C6B9">
      <w:pPr>
        <w:spacing w:line="276" w:lineRule="auto"/>
        <w:rPr>
          <w:rFonts w:hint="eastAsia" w:ascii="宋体" w:hAnsi="宋体" w:eastAsia="宋体" w:cs="宋体"/>
          <w:kern w:val="0"/>
          <w:sz w:val="22"/>
        </w:rPr>
      </w:pPr>
      <w:r>
        <w:rPr>
          <w:rFonts w:hint="eastAsia" w:ascii="宋体" w:hAnsi="宋体" w:eastAsia="宋体" w:cs="宋体"/>
          <w:kern w:val="0"/>
          <w:sz w:val="22"/>
        </w:rPr>
        <w:t>①所供货物必须是全新的，原装正品行货，完全符合国家规定的质量标准，因产品质量或安装不当导致验收不合格，应及时处理直至验收合格，期间产生的一切费用由供应商承担；若二次验收不合格，采购人有权退货。采购人在此期间保留对供应商的索赔权利。</w:t>
      </w:r>
    </w:p>
    <w:p w14:paraId="2D815E7A">
      <w:pPr>
        <w:spacing w:line="276" w:lineRule="auto"/>
        <w:rPr>
          <w:rFonts w:hint="eastAsia" w:ascii="宋体" w:hAnsi="宋体" w:eastAsia="宋体" w:cs="宋体"/>
          <w:kern w:val="0"/>
          <w:sz w:val="22"/>
        </w:rPr>
      </w:pPr>
      <w:r>
        <w:rPr>
          <w:rFonts w:hint="eastAsia" w:ascii="宋体" w:hAnsi="宋体" w:eastAsia="宋体" w:cs="宋体"/>
          <w:kern w:val="0"/>
          <w:sz w:val="22"/>
        </w:rPr>
        <w:t>（3）技术培训：</w:t>
      </w:r>
    </w:p>
    <w:p w14:paraId="57123DAB">
      <w:pPr>
        <w:spacing w:line="276" w:lineRule="auto"/>
        <w:rPr>
          <w:rFonts w:hint="eastAsia" w:ascii="宋体" w:hAnsi="宋体" w:eastAsia="宋体" w:cs="宋体"/>
          <w:kern w:val="0"/>
          <w:sz w:val="22"/>
        </w:rPr>
      </w:pPr>
      <w:r>
        <w:rPr>
          <w:rFonts w:hint="eastAsia" w:ascii="宋体" w:hAnsi="宋体" w:eastAsia="宋体" w:cs="宋体"/>
          <w:kern w:val="0"/>
          <w:sz w:val="22"/>
        </w:rPr>
        <w:t>①供应商对使用单位采购设备的使用和维护提供培训，培训的内容包括设备和软件的安装、使用以及软硬件基本维护知识。</w:t>
      </w:r>
    </w:p>
    <w:p w14:paraId="5D3CD3AA">
      <w:pPr>
        <w:spacing w:line="276" w:lineRule="auto"/>
        <w:rPr>
          <w:rFonts w:hint="eastAsia" w:ascii="宋体" w:hAnsi="宋体" w:eastAsia="宋体" w:cs="宋体"/>
          <w:kern w:val="0"/>
          <w:sz w:val="22"/>
        </w:rPr>
      </w:pPr>
      <w:r>
        <w:rPr>
          <w:rFonts w:hint="eastAsia" w:ascii="宋体" w:hAnsi="宋体" w:eastAsia="宋体" w:cs="宋体"/>
          <w:kern w:val="0"/>
          <w:sz w:val="22"/>
        </w:rPr>
        <w:t>3.付款条件</w:t>
      </w:r>
    </w:p>
    <w:p w14:paraId="210DB8E1">
      <w:pPr>
        <w:spacing w:line="276" w:lineRule="auto"/>
        <w:rPr>
          <w:rFonts w:hint="eastAsia" w:ascii="宋体" w:hAnsi="宋体" w:eastAsia="宋体" w:cs="宋体"/>
          <w:kern w:val="0"/>
          <w:sz w:val="22"/>
        </w:rPr>
      </w:pPr>
      <w:r>
        <w:rPr>
          <w:rFonts w:hint="eastAsia" w:ascii="宋体" w:hAnsi="宋体" w:eastAsia="宋体" w:cs="宋体"/>
          <w:kern w:val="0"/>
          <w:sz w:val="22"/>
        </w:rPr>
        <w:t>项目验收合格后一个月内付至合同总价95%，余款5%于质保期满后付清（免息）。</w:t>
      </w:r>
    </w:p>
    <w:p w14:paraId="33CD7B87">
      <w:pPr>
        <w:spacing w:line="276" w:lineRule="auto"/>
        <w:rPr>
          <w:rFonts w:hint="eastAsia" w:ascii="宋体" w:hAnsi="宋体" w:eastAsia="宋体" w:cs="宋体"/>
          <w:kern w:val="0"/>
          <w:sz w:val="22"/>
        </w:rPr>
      </w:pPr>
      <w:r>
        <w:rPr>
          <w:rFonts w:hint="eastAsia" w:ascii="宋体" w:hAnsi="宋体" w:eastAsia="宋体" w:cs="宋体"/>
          <w:kern w:val="0"/>
          <w:sz w:val="22"/>
        </w:rPr>
        <w:t>4.交付时间及地点</w:t>
      </w:r>
    </w:p>
    <w:p w14:paraId="6D08C1A2">
      <w:pPr>
        <w:spacing w:line="276" w:lineRule="auto"/>
        <w:rPr>
          <w:rFonts w:hint="eastAsia" w:ascii="宋体" w:hAnsi="宋体" w:eastAsia="宋体" w:cs="宋体"/>
          <w:kern w:val="0"/>
          <w:sz w:val="22"/>
        </w:rPr>
      </w:pPr>
      <w:r>
        <w:rPr>
          <w:rFonts w:hint="eastAsia" w:ascii="宋体" w:hAnsi="宋体" w:eastAsia="宋体" w:cs="宋体"/>
          <w:kern w:val="0"/>
          <w:sz w:val="22"/>
        </w:rPr>
        <w:t>（1）交付时间：合同签订后10天内完成采购安装与调试。</w:t>
      </w:r>
    </w:p>
    <w:p w14:paraId="03F95629">
      <w:pPr>
        <w:spacing w:line="276" w:lineRule="auto"/>
        <w:rPr>
          <w:rFonts w:hint="eastAsia" w:ascii="宋体" w:hAnsi="宋体" w:eastAsia="宋体" w:cs="宋体"/>
          <w:kern w:val="0"/>
          <w:sz w:val="22"/>
        </w:rPr>
      </w:pPr>
      <w:r>
        <w:rPr>
          <w:rFonts w:hint="eastAsia" w:ascii="宋体" w:hAnsi="宋体" w:eastAsia="宋体" w:cs="宋体"/>
          <w:kern w:val="0"/>
          <w:sz w:val="22"/>
        </w:rPr>
        <w:t>（2）交付地点：采购人指定地点。</w:t>
      </w:r>
    </w:p>
    <w:p w14:paraId="07518652">
      <w:pPr>
        <w:spacing w:line="276" w:lineRule="auto"/>
        <w:rPr>
          <w:rFonts w:hint="eastAsia" w:ascii="宋体" w:hAnsi="宋体" w:eastAsia="宋体" w:cs="宋体"/>
          <w:kern w:val="0"/>
          <w:sz w:val="22"/>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75633534"/>
      <w:docPartObj>
        <w:docPartGallery w:val="AutoText"/>
      </w:docPartObj>
    </w:sdtPr>
    <w:sdtContent>
      <w:p w14:paraId="505D03D8">
        <w:pPr>
          <w:pStyle w:val="2"/>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311B849E">
    <w:pPr>
      <w:pStyle w:val="2"/>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732FE">
    <w:pPr>
      <w:pStyle w:val="3"/>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1620A4"/>
    <w:multiLevelType w:val="multilevel"/>
    <w:tmpl w:val="411620A4"/>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5ODMwMTg4ZmE2NTNmMTJlZjJhMGE2MDE3YjVkZWIifQ=="/>
  </w:docVars>
  <w:rsids>
    <w:rsidRoot w:val="004A756B"/>
    <w:rsid w:val="00002BEB"/>
    <w:rsid w:val="00021E12"/>
    <w:rsid w:val="000304DD"/>
    <w:rsid w:val="00040FDC"/>
    <w:rsid w:val="0006183C"/>
    <w:rsid w:val="000661BA"/>
    <w:rsid w:val="00073109"/>
    <w:rsid w:val="00074105"/>
    <w:rsid w:val="00086BCF"/>
    <w:rsid w:val="0009674B"/>
    <w:rsid w:val="000A03AF"/>
    <w:rsid w:val="000B291C"/>
    <w:rsid w:val="000C229C"/>
    <w:rsid w:val="000C5BA3"/>
    <w:rsid w:val="000D5086"/>
    <w:rsid w:val="001050C3"/>
    <w:rsid w:val="0011179D"/>
    <w:rsid w:val="00136B72"/>
    <w:rsid w:val="001426F6"/>
    <w:rsid w:val="00153976"/>
    <w:rsid w:val="00154107"/>
    <w:rsid w:val="00161C01"/>
    <w:rsid w:val="001653D8"/>
    <w:rsid w:val="00185A82"/>
    <w:rsid w:val="00191A10"/>
    <w:rsid w:val="001B3263"/>
    <w:rsid w:val="001C5FD8"/>
    <w:rsid w:val="001E41FB"/>
    <w:rsid w:val="0021223A"/>
    <w:rsid w:val="002272A8"/>
    <w:rsid w:val="002325EF"/>
    <w:rsid w:val="002421FF"/>
    <w:rsid w:val="002618CF"/>
    <w:rsid w:val="00276D6F"/>
    <w:rsid w:val="00285CAE"/>
    <w:rsid w:val="002B2B1C"/>
    <w:rsid w:val="002C1EFB"/>
    <w:rsid w:val="00304FC8"/>
    <w:rsid w:val="003361E6"/>
    <w:rsid w:val="0033678C"/>
    <w:rsid w:val="003429AB"/>
    <w:rsid w:val="00344D1F"/>
    <w:rsid w:val="00392007"/>
    <w:rsid w:val="00396F25"/>
    <w:rsid w:val="003A2400"/>
    <w:rsid w:val="003C71BA"/>
    <w:rsid w:val="003D61D9"/>
    <w:rsid w:val="003F48B3"/>
    <w:rsid w:val="003F6D9C"/>
    <w:rsid w:val="004256F3"/>
    <w:rsid w:val="00441015"/>
    <w:rsid w:val="00452E44"/>
    <w:rsid w:val="00472F8F"/>
    <w:rsid w:val="004937D2"/>
    <w:rsid w:val="004A632E"/>
    <w:rsid w:val="004A756B"/>
    <w:rsid w:val="004E3D57"/>
    <w:rsid w:val="005066E8"/>
    <w:rsid w:val="005123E0"/>
    <w:rsid w:val="005158DE"/>
    <w:rsid w:val="00534AAA"/>
    <w:rsid w:val="00547339"/>
    <w:rsid w:val="0055116C"/>
    <w:rsid w:val="00561FB5"/>
    <w:rsid w:val="0058124C"/>
    <w:rsid w:val="00593AD6"/>
    <w:rsid w:val="005A640D"/>
    <w:rsid w:val="005D002C"/>
    <w:rsid w:val="005D0C33"/>
    <w:rsid w:val="005D5871"/>
    <w:rsid w:val="00610CCB"/>
    <w:rsid w:val="006203EB"/>
    <w:rsid w:val="00663AE3"/>
    <w:rsid w:val="006B191F"/>
    <w:rsid w:val="0070479F"/>
    <w:rsid w:val="00705B12"/>
    <w:rsid w:val="0070704A"/>
    <w:rsid w:val="007139F3"/>
    <w:rsid w:val="00717E6E"/>
    <w:rsid w:val="007315DB"/>
    <w:rsid w:val="00736F06"/>
    <w:rsid w:val="00764264"/>
    <w:rsid w:val="00773317"/>
    <w:rsid w:val="00774F03"/>
    <w:rsid w:val="007A68EB"/>
    <w:rsid w:val="007C5198"/>
    <w:rsid w:val="007C7D13"/>
    <w:rsid w:val="007F2AC3"/>
    <w:rsid w:val="00800AA8"/>
    <w:rsid w:val="0081431B"/>
    <w:rsid w:val="00824348"/>
    <w:rsid w:val="00860752"/>
    <w:rsid w:val="008778AF"/>
    <w:rsid w:val="00887F8C"/>
    <w:rsid w:val="00893A4B"/>
    <w:rsid w:val="008B50BA"/>
    <w:rsid w:val="009315C2"/>
    <w:rsid w:val="0095170E"/>
    <w:rsid w:val="0096224B"/>
    <w:rsid w:val="009C2AF6"/>
    <w:rsid w:val="009C3CE9"/>
    <w:rsid w:val="009C7324"/>
    <w:rsid w:val="009D1B69"/>
    <w:rsid w:val="009D32EC"/>
    <w:rsid w:val="009E0148"/>
    <w:rsid w:val="00A14904"/>
    <w:rsid w:val="00A803D7"/>
    <w:rsid w:val="00A86954"/>
    <w:rsid w:val="00AB5F3B"/>
    <w:rsid w:val="00AE603A"/>
    <w:rsid w:val="00AF2107"/>
    <w:rsid w:val="00B4442B"/>
    <w:rsid w:val="00B47305"/>
    <w:rsid w:val="00BA1441"/>
    <w:rsid w:val="00BB6AE4"/>
    <w:rsid w:val="00BD2384"/>
    <w:rsid w:val="00BD476C"/>
    <w:rsid w:val="00C06270"/>
    <w:rsid w:val="00C50D9F"/>
    <w:rsid w:val="00C6626D"/>
    <w:rsid w:val="00C738CC"/>
    <w:rsid w:val="00C84605"/>
    <w:rsid w:val="00C93B98"/>
    <w:rsid w:val="00CB2E62"/>
    <w:rsid w:val="00CB7E00"/>
    <w:rsid w:val="00CE376B"/>
    <w:rsid w:val="00CE61CB"/>
    <w:rsid w:val="00D03647"/>
    <w:rsid w:val="00D26D70"/>
    <w:rsid w:val="00D57990"/>
    <w:rsid w:val="00D620D8"/>
    <w:rsid w:val="00D76438"/>
    <w:rsid w:val="00D93033"/>
    <w:rsid w:val="00DA3E53"/>
    <w:rsid w:val="00DB2659"/>
    <w:rsid w:val="00DB6986"/>
    <w:rsid w:val="00DD73DE"/>
    <w:rsid w:val="00E01B37"/>
    <w:rsid w:val="00E042BE"/>
    <w:rsid w:val="00E36C80"/>
    <w:rsid w:val="00E4487F"/>
    <w:rsid w:val="00E452B4"/>
    <w:rsid w:val="00E511F5"/>
    <w:rsid w:val="00E535CA"/>
    <w:rsid w:val="00E63AC0"/>
    <w:rsid w:val="00E70786"/>
    <w:rsid w:val="00E77B0F"/>
    <w:rsid w:val="00E83E45"/>
    <w:rsid w:val="00E944B0"/>
    <w:rsid w:val="00EB0214"/>
    <w:rsid w:val="00EC1B1B"/>
    <w:rsid w:val="00EC3AEA"/>
    <w:rsid w:val="00EC3BBA"/>
    <w:rsid w:val="00EE0B26"/>
    <w:rsid w:val="00F0343D"/>
    <w:rsid w:val="00F07854"/>
    <w:rsid w:val="00F14056"/>
    <w:rsid w:val="00F2260D"/>
    <w:rsid w:val="00F22E8E"/>
    <w:rsid w:val="00F32181"/>
    <w:rsid w:val="00F44FA1"/>
    <w:rsid w:val="00F7574F"/>
    <w:rsid w:val="00F85B52"/>
    <w:rsid w:val="00F97139"/>
    <w:rsid w:val="00FA0891"/>
    <w:rsid w:val="00FB0B96"/>
    <w:rsid w:val="00FD69AC"/>
    <w:rsid w:val="13994146"/>
    <w:rsid w:val="145F3582"/>
    <w:rsid w:val="14C740E8"/>
    <w:rsid w:val="1F714C15"/>
    <w:rsid w:val="31D92BDB"/>
    <w:rsid w:val="393607AA"/>
    <w:rsid w:val="3C412388"/>
    <w:rsid w:val="42F40172"/>
    <w:rsid w:val="48FB5D34"/>
    <w:rsid w:val="67044A5E"/>
    <w:rsid w:val="6D444C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rPr>
  </w:style>
  <w:style w:type="paragraph" w:styleId="8">
    <w:name w:val="List Paragraph"/>
    <w:basedOn w:val="1"/>
    <w:qFormat/>
    <w:uiPriority w:val="34"/>
    <w:pPr>
      <w:ind w:firstLine="420" w:firstLineChars="200"/>
    </w:pPr>
  </w:style>
  <w:style w:type="character" w:customStyle="1" w:styleId="9">
    <w:name w:val="页眉 字符"/>
    <w:basedOn w:val="6"/>
    <w:link w:val="3"/>
    <w:qFormat/>
    <w:uiPriority w:val="99"/>
    <w:rPr>
      <w:kern w:val="2"/>
      <w:sz w:val="18"/>
      <w:szCs w:val="18"/>
    </w:rPr>
  </w:style>
  <w:style w:type="character" w:customStyle="1" w:styleId="10">
    <w:name w:val="页脚 字符"/>
    <w:basedOn w:val="6"/>
    <w:link w:val="2"/>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2966</Words>
  <Characters>3447</Characters>
  <Lines>25</Lines>
  <Paragraphs>7</Paragraphs>
  <TotalTime>114</TotalTime>
  <ScaleCrop>false</ScaleCrop>
  <LinksUpToDate>false</LinksUpToDate>
  <CharactersWithSpaces>3461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2023-10-30T09:07:00Z</dcterms:created>
  <dc:creator>1607646867@qq.com</dc:creator>
  <cp:lastModifiedBy>六六</cp:lastModifiedBy>
  <dcterms:modified xsi:type="dcterms:W3CDTF">2026-03-19T07:10:40Z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D6B3C3C249CE4654B54A94E607275EBD_13</vt:lpwstr>
  </property>
  <property fmtid="{D5CDD505-2E9C-101B-9397-08002B2CF9AE}" pid="4" name="KSOTemplateDocerSaveRecord">
    <vt:lpwstr>eyJoZGlkIjoiNmY0YjYzMTM1MjFmMTY0ODdiYmY1MzU1YzA2YzEzN2MiLCJ1c2VySWQiOiIxMTQ4MzU3NTgyIn0=</vt:lpwstr>
  </property>
</Properties>
</file>