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C27" w:rsidRDefault="00A33C27">
      <w:pPr>
        <w:spacing w:line="360" w:lineRule="auto"/>
        <w:rPr>
          <w:rFonts w:ascii="宋体" w:eastAsia="宋体" w:hAnsi="宋体"/>
        </w:rPr>
      </w:pPr>
    </w:p>
    <w:p w:rsidR="00A33C27" w:rsidRDefault="00A33C27">
      <w:pPr>
        <w:spacing w:line="360" w:lineRule="auto"/>
        <w:rPr>
          <w:rFonts w:ascii="宋体" w:eastAsia="宋体" w:hAnsi="宋体"/>
        </w:rPr>
      </w:pPr>
    </w:p>
    <w:p w:rsidR="00A33C27" w:rsidRDefault="00A33C27">
      <w:pPr>
        <w:spacing w:line="360" w:lineRule="auto"/>
        <w:rPr>
          <w:rFonts w:ascii="宋体" w:eastAsia="宋体" w:hAnsi="宋体"/>
        </w:rPr>
      </w:pPr>
    </w:p>
    <w:p w:rsidR="00A33C27" w:rsidRDefault="00A33C27">
      <w:pPr>
        <w:spacing w:line="360" w:lineRule="auto"/>
        <w:rPr>
          <w:rFonts w:ascii="宋体" w:eastAsia="宋体" w:hAnsi="宋体"/>
        </w:rPr>
      </w:pPr>
    </w:p>
    <w:p w:rsidR="00A33C27" w:rsidRDefault="00A33C27">
      <w:pPr>
        <w:pStyle w:val="1"/>
        <w:widowControl/>
        <w:spacing w:afterLines="150" w:after="468"/>
        <w:jc w:val="center"/>
        <w:rPr>
          <w:rFonts w:ascii="宋体" w:eastAsia="宋体" w:hAnsi="宋体" w:cs="黑体"/>
          <w:color w:val="auto"/>
          <w:sz w:val="84"/>
          <w:szCs w:val="84"/>
        </w:rPr>
      </w:pPr>
    </w:p>
    <w:p w:rsidR="00A33C27" w:rsidRDefault="00000000">
      <w:pPr>
        <w:pStyle w:val="1"/>
        <w:widowControl/>
        <w:spacing w:afterLines="150" w:after="468"/>
        <w:jc w:val="center"/>
        <w:rPr>
          <w:rFonts w:ascii="宋体" w:eastAsia="宋体" w:hAnsi="宋体" w:cs="黑体"/>
          <w:color w:val="auto"/>
          <w:sz w:val="84"/>
          <w:szCs w:val="84"/>
        </w:rPr>
      </w:pPr>
      <w:bookmarkStart w:id="0" w:name="_Toc8435"/>
      <w:r>
        <w:rPr>
          <w:rFonts w:ascii="宋体" w:eastAsia="宋体" w:hAnsi="宋体" w:cs="黑体" w:hint="eastAsia"/>
          <w:color w:val="auto"/>
          <w:sz w:val="84"/>
          <w:szCs w:val="84"/>
        </w:rPr>
        <w:t>金审学院融合门户</w:t>
      </w:r>
      <w:bookmarkEnd w:id="0"/>
    </w:p>
    <w:p w:rsidR="00A33C27" w:rsidRDefault="00000000">
      <w:pPr>
        <w:pStyle w:val="1"/>
        <w:widowControl/>
        <w:spacing w:afterLines="150" w:after="468"/>
        <w:jc w:val="center"/>
        <w:rPr>
          <w:rFonts w:ascii="宋体" w:eastAsia="宋体" w:hAnsi="宋体" w:cs="黑体"/>
          <w:color w:val="auto"/>
          <w:sz w:val="72"/>
          <w:szCs w:val="72"/>
        </w:rPr>
      </w:pPr>
      <w:bookmarkStart w:id="1" w:name="_Toc6212"/>
      <w:bookmarkStart w:id="2" w:name="_Toc22579"/>
      <w:r>
        <w:rPr>
          <w:rFonts w:ascii="宋体" w:eastAsia="宋体" w:hAnsi="宋体" w:cs="黑体" w:hint="eastAsia"/>
          <w:color w:val="auto"/>
          <w:sz w:val="72"/>
          <w:szCs w:val="72"/>
        </w:rPr>
        <w:t>移动端用户使用手册</w:t>
      </w:r>
      <w:bookmarkEnd w:id="1"/>
      <w:bookmarkEnd w:id="2"/>
    </w:p>
    <w:p w:rsidR="00A33C27" w:rsidRDefault="00A33C27">
      <w:pPr>
        <w:pStyle w:val="4"/>
        <w:rPr>
          <w:rFonts w:ascii="宋体" w:eastAsia="宋体" w:hAnsi="宋体"/>
          <w:sz w:val="32"/>
          <w:szCs w:val="24"/>
        </w:rPr>
        <w:sectPr w:rsidR="00A33C27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="宋体" w:eastAsia="宋体" w:hAnsi="宋体"/>
        </w:rPr>
        <w:id w:val="147483643"/>
        <w15:color w:val="DBDBDB"/>
        <w:docPartObj>
          <w:docPartGallery w:val="Table of Contents"/>
          <w:docPartUnique/>
        </w:docPartObj>
      </w:sdtPr>
      <w:sdtContent>
        <w:p w:rsidR="00A33C27" w:rsidRDefault="00000000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:rsidR="00A33C27" w:rsidRDefault="00000000">
          <w:pPr>
            <w:pStyle w:val="WPSOffice1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hyperlink w:anchor="_Toc8435" w:history="1">
            <w:r>
              <w:rPr>
                <w:rFonts w:ascii="宋体" w:hAnsi="宋体" w:cs="黑体" w:hint="eastAsia"/>
                <w:szCs w:val="84"/>
              </w:rPr>
              <w:t>金审学院融合门户</w:t>
            </w:r>
            <w:r>
              <w:tab/>
            </w:r>
            <w:r>
              <w:fldChar w:fldCharType="begin"/>
            </w:r>
            <w:r>
              <w:instrText xml:space="preserve"> PAGEREF _Toc8435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22579" w:history="1">
            <w:r>
              <w:rPr>
                <w:rFonts w:ascii="宋体" w:hAnsi="宋体" w:cs="黑体" w:hint="eastAsia"/>
                <w:szCs w:val="72"/>
              </w:rPr>
              <w:t>移动端用户使用手册</w:t>
            </w:r>
            <w:r>
              <w:tab/>
            </w:r>
            <w:r>
              <w:fldChar w:fldCharType="begin"/>
            </w:r>
            <w:r>
              <w:instrText xml:space="preserve"> PAGEREF _Toc22579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21416" w:history="1">
            <w:r>
              <w:rPr>
                <w:rFonts w:ascii="宋体" w:hAnsi="宋体" w:hint="eastAsia"/>
              </w:rPr>
              <w:t>一、如何登录移动端</w:t>
            </w:r>
            <w:r>
              <w:tab/>
            </w:r>
            <w:r>
              <w:fldChar w:fldCharType="begin"/>
            </w:r>
            <w:r>
              <w:instrText xml:space="preserve"> PAGEREF _Toc21416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11869" w:history="1">
            <w:r>
              <w:rPr>
                <w:rFonts w:ascii="宋体" w:hAnsi="宋体" w:hint="eastAsia"/>
              </w:rPr>
              <w:t>二、 首页功能</w:t>
            </w:r>
            <w:r>
              <w:tab/>
            </w:r>
            <w:r>
              <w:fldChar w:fldCharType="begin"/>
            </w:r>
            <w:r>
              <w:instrText xml:space="preserve"> PAGEREF _Toc11869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25844" w:history="1">
            <w:r>
              <w:rPr>
                <w:rFonts w:ascii="宋体" w:hAnsi="宋体" w:hint="eastAsia"/>
              </w:rPr>
              <w:t>三、 服务中心</w:t>
            </w:r>
            <w:r>
              <w:tab/>
            </w:r>
            <w:r>
              <w:fldChar w:fldCharType="begin"/>
            </w:r>
            <w:r>
              <w:instrText xml:space="preserve"> PAGEREF _Toc25844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9017" w:history="1">
            <w:r>
              <w:rPr>
                <w:rFonts w:ascii="宋体" w:hAnsi="宋体" w:hint="eastAsia"/>
              </w:rPr>
              <w:t>四、 事务中心</w:t>
            </w:r>
            <w:r>
              <w:tab/>
            </w:r>
            <w:r>
              <w:fldChar w:fldCharType="begin"/>
            </w:r>
            <w:r>
              <w:instrText xml:space="preserve"> PAGEREF _Toc9017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24511" w:history="1">
            <w:r>
              <w:rPr>
                <w:rFonts w:ascii="宋体" w:hAnsi="宋体" w:hint="eastAsia"/>
              </w:rPr>
              <w:t>五、 个人中心</w:t>
            </w:r>
            <w:r>
              <w:tab/>
            </w:r>
            <w:r>
              <w:fldChar w:fldCharType="begin"/>
            </w:r>
            <w:r>
              <w:instrText xml:space="preserve"> PAGEREF _Toc24511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11228" w:history="1">
            <w:r>
              <w:rPr>
                <w:rFonts w:ascii="宋体" w:hAnsi="宋体" w:hint="eastAsia"/>
              </w:rPr>
              <w:t>六、 如何发起流程</w:t>
            </w:r>
            <w:r>
              <w:tab/>
            </w:r>
            <w:r>
              <w:fldChar w:fldCharType="begin"/>
            </w:r>
            <w:r>
              <w:instrText xml:space="preserve"> PAGEREF _Toc11228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19306" w:history="1">
            <w:r>
              <w:rPr>
                <w:rFonts w:ascii="宋体" w:hAnsi="宋体" w:hint="eastAsia"/>
              </w:rPr>
              <w:t>七、 如何审批流程</w:t>
            </w:r>
            <w:r>
              <w:tab/>
            </w:r>
            <w:r>
              <w:fldChar w:fldCharType="begin"/>
            </w:r>
            <w:r>
              <w:instrText xml:space="preserve"> PAGEREF _Toc19306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A33C27" w:rsidRDefault="00000000">
          <w:pPr>
            <w:pStyle w:val="WPSOffice1"/>
            <w:tabs>
              <w:tab w:val="right" w:leader="dot" w:pos="8306"/>
            </w:tabs>
          </w:pPr>
          <w:hyperlink w:anchor="_Toc1594" w:history="1">
            <w:r>
              <w:rPr>
                <w:rFonts w:ascii="宋体" w:hAnsi="宋体" w:cs="宋体" w:hint="eastAsia"/>
                <w:bCs/>
                <w:szCs w:val="28"/>
              </w:rPr>
              <w:t>点击同意或驳回按钮进行审核操作</w:t>
            </w:r>
            <w:r>
              <w:tab/>
            </w:r>
            <w:r>
              <w:fldChar w:fldCharType="begin"/>
            </w:r>
            <w:r>
              <w:instrText xml:space="preserve"> PAGEREF _Toc1594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:rsidR="00A33C27" w:rsidRDefault="00000000">
          <w:r>
            <w:fldChar w:fldCharType="end"/>
          </w:r>
        </w:p>
      </w:sdtContent>
    </w:sdt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A33C27"/>
    <w:p w:rsidR="00A33C27" w:rsidRDefault="00000000">
      <w:pPr>
        <w:pStyle w:val="4"/>
        <w:rPr>
          <w:rFonts w:ascii="宋体" w:eastAsia="宋体" w:hAnsi="宋体"/>
        </w:rPr>
      </w:pPr>
      <w:bookmarkStart w:id="3" w:name="_Toc21416"/>
      <w:r>
        <w:rPr>
          <w:rFonts w:ascii="宋体" w:eastAsia="宋体" w:hAnsi="宋体" w:hint="eastAsia"/>
        </w:rPr>
        <w:lastRenderedPageBreak/>
        <w:t>一、如何登录移动端</w:t>
      </w:r>
      <w:bookmarkEnd w:id="3"/>
    </w:p>
    <w:p w:rsidR="00A33C27" w:rsidRDefault="00000000">
      <w:pPr>
        <w:ind w:firstLine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1.微信小程序搜索‘</w:t>
      </w:r>
      <w:proofErr w:type="spellStart"/>
      <w:r>
        <w:rPr>
          <w:rFonts w:ascii="宋体" w:eastAsia="宋体" w:hAnsi="宋体" w:cs="宋体" w:hint="eastAsia"/>
          <w:b/>
          <w:bCs/>
          <w:sz w:val="28"/>
          <w:szCs w:val="28"/>
        </w:rPr>
        <w:t>i</w:t>
      </w:r>
      <w:proofErr w:type="spellEnd"/>
      <w:r>
        <w:rPr>
          <w:rFonts w:ascii="宋体" w:eastAsia="宋体" w:hAnsi="宋体" w:cs="宋体" w:hint="eastAsia"/>
          <w:b/>
          <w:bCs/>
          <w:sz w:val="28"/>
          <w:szCs w:val="28"/>
        </w:rPr>
        <w:t>金审’</w:t>
      </w:r>
    </w:p>
    <w:p w:rsidR="00A33C27" w:rsidRDefault="00000000">
      <w:pPr>
        <w:ind w:firstLine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进入登录页面后，输入账号密码</w:t>
      </w:r>
    </w:p>
    <w:p w:rsidR="00A33C27" w:rsidRDefault="00000000">
      <w:pPr>
        <w:ind w:firstLine="420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noProof/>
          <w:sz w:val="28"/>
          <w:szCs w:val="28"/>
        </w:rPr>
        <w:drawing>
          <wp:inline distT="0" distB="0" distL="114300" distR="114300">
            <wp:extent cx="2397125" cy="5326380"/>
            <wp:effectExtent l="0" t="0" r="3175" b="7620"/>
            <wp:docPr id="3" name="图片 1" descr="a2f25e8c8d3a964550af44d32760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f25e8c8d3a964550af44d32760cd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C27" w:rsidRDefault="00000000">
      <w:pPr>
        <w:numPr>
          <w:ilvl w:val="0"/>
          <w:numId w:val="1"/>
        </w:numPr>
        <w:ind w:firstLine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门户登录页扫描二维码进行下载</w:t>
      </w:r>
    </w:p>
    <w:p w:rsidR="00A33C27" w:rsidRDefault="00000000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6055" cy="2439035"/>
            <wp:effectExtent l="0" t="0" r="1270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000000">
      <w:pPr>
        <w:pStyle w:val="4"/>
        <w:numPr>
          <w:ilvl w:val="0"/>
          <w:numId w:val="2"/>
        </w:numPr>
        <w:rPr>
          <w:rFonts w:ascii="宋体" w:eastAsia="宋体" w:hAnsi="宋体"/>
        </w:rPr>
      </w:pPr>
      <w:bookmarkStart w:id="4" w:name="_Toc11869"/>
      <w:r>
        <w:rPr>
          <w:rFonts w:ascii="宋体" w:eastAsia="宋体" w:hAnsi="宋体" w:hint="eastAsia"/>
        </w:rPr>
        <w:t>首页功能</w:t>
      </w:r>
      <w:bookmarkEnd w:id="4"/>
    </w:p>
    <w:p w:rsidR="00A33C27" w:rsidRDefault="00000000">
      <w:pPr>
        <w:pStyle w:val="5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1.首页顶部导航栏功能介绍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栏目1：</w:t>
      </w:r>
      <w:r>
        <w:rPr>
          <w:rFonts w:ascii="宋体" w:eastAsia="宋体" w:hAnsi="宋体" w:cs="宋体" w:hint="eastAsia"/>
          <w:sz w:val="28"/>
          <w:szCs w:val="28"/>
        </w:rPr>
        <w:t>全局搜索，顶部输入关键字即可对服务、待办与资讯等进行搜索。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栏目2：</w:t>
      </w:r>
      <w:r>
        <w:rPr>
          <w:rFonts w:ascii="宋体" w:eastAsia="宋体" w:hAnsi="宋体" w:cs="宋体" w:hint="eastAsia"/>
          <w:sz w:val="28"/>
          <w:szCs w:val="28"/>
        </w:rPr>
        <w:t>快捷入口，直接进入相关服务。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栏目3：</w:t>
      </w:r>
      <w:r>
        <w:rPr>
          <w:rFonts w:ascii="宋体" w:eastAsia="宋体" w:hAnsi="宋体" w:cs="宋体" w:hint="eastAsia"/>
          <w:sz w:val="28"/>
          <w:szCs w:val="28"/>
        </w:rPr>
        <w:t>轮播图。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栏目4：</w:t>
      </w:r>
      <w:r>
        <w:rPr>
          <w:rFonts w:ascii="宋体" w:eastAsia="宋体" w:hAnsi="宋体" w:cs="宋体" w:hint="eastAsia"/>
          <w:sz w:val="28"/>
          <w:szCs w:val="28"/>
        </w:rPr>
        <w:t>推荐服务，可以直接看见高频推荐的服务。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栏目5：</w:t>
      </w:r>
      <w:r>
        <w:rPr>
          <w:rFonts w:ascii="宋体" w:eastAsia="宋体" w:hAnsi="宋体" w:cs="宋体" w:hint="eastAsia"/>
          <w:sz w:val="28"/>
          <w:szCs w:val="28"/>
        </w:rPr>
        <w:t>学校资讯以及公告通知。</w:t>
      </w:r>
    </w:p>
    <w:p w:rsidR="00A33C27" w:rsidRDefault="00000000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3948430" cy="7434580"/>
            <wp:effectExtent l="0" t="0" r="4445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8430" cy="743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A33C27">
      <w:pPr>
        <w:jc w:val="center"/>
        <w:rPr>
          <w:rFonts w:ascii="宋体" w:eastAsia="宋体" w:hAnsi="宋体" w:cs="宋体"/>
          <w:sz w:val="28"/>
          <w:szCs w:val="28"/>
        </w:rPr>
      </w:pPr>
    </w:p>
    <w:p w:rsidR="00A33C27" w:rsidRDefault="00000000">
      <w:pPr>
        <w:pStyle w:val="5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2.首页服务介绍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首页会显示推荐的一些服务，点击服务图标可直接进入服务详情界面。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 </w:t>
      </w:r>
    </w:p>
    <w:p w:rsidR="00A33C27" w:rsidRDefault="00000000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882900" cy="5428615"/>
            <wp:effectExtent l="0" t="0" r="3175" b="63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542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000000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     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</w:p>
    <w:p w:rsidR="00A33C27" w:rsidRDefault="00000000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br w:type="page"/>
      </w:r>
    </w:p>
    <w:p w:rsidR="00A33C27" w:rsidRDefault="00000000">
      <w:pPr>
        <w:pStyle w:val="5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3.首页资讯介绍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金审新闻：</w:t>
      </w:r>
      <w:r>
        <w:rPr>
          <w:rFonts w:ascii="宋体" w:eastAsia="宋体" w:hAnsi="宋体" w:cs="宋体" w:hint="eastAsia"/>
          <w:sz w:val="28"/>
          <w:szCs w:val="28"/>
        </w:rPr>
        <w:t>点击学校要文栏目，可查看学校要文栏目下最新发布的文章；点击文章标题，可查看文章详情与有关附件。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通知公告：</w:t>
      </w:r>
      <w:r>
        <w:rPr>
          <w:rFonts w:ascii="宋体" w:eastAsia="宋体" w:hAnsi="宋体" w:cs="宋体" w:hint="eastAsia"/>
          <w:sz w:val="28"/>
          <w:szCs w:val="28"/>
        </w:rPr>
        <w:t>点击通知公告栏目，可查看通知公告栏目下最新发布的文章；点击文章标题，可查看文章详情与有关附件。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学术金审：</w:t>
      </w:r>
      <w:r>
        <w:rPr>
          <w:rFonts w:ascii="宋体" w:eastAsia="宋体" w:hAnsi="宋体" w:cs="宋体" w:hint="eastAsia"/>
          <w:sz w:val="28"/>
          <w:szCs w:val="28"/>
        </w:rPr>
        <w:t>点击综合新闻栏目，可查看综合新闻栏目下最新发布的文章；点击文章标题，可查看文章详情与有关附件。</w:t>
      </w:r>
    </w:p>
    <w:p w:rsidR="00A33C27" w:rsidRDefault="00000000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724785" cy="5130165"/>
            <wp:effectExtent l="0" t="0" r="8890" b="38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A33C27">
      <w:pPr>
        <w:jc w:val="center"/>
        <w:rPr>
          <w:rFonts w:ascii="宋体" w:eastAsia="宋体" w:hAnsi="宋体" w:cs="宋体"/>
          <w:sz w:val="28"/>
          <w:szCs w:val="28"/>
        </w:rPr>
      </w:pPr>
    </w:p>
    <w:p w:rsidR="00A33C27" w:rsidRDefault="00000000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br w:type="page"/>
      </w:r>
    </w:p>
    <w:p w:rsidR="00A33C27" w:rsidRDefault="00000000">
      <w:pPr>
        <w:pStyle w:val="4"/>
        <w:numPr>
          <w:ilvl w:val="0"/>
          <w:numId w:val="2"/>
        </w:numPr>
        <w:rPr>
          <w:rFonts w:ascii="宋体" w:eastAsia="宋体" w:hAnsi="宋体"/>
        </w:rPr>
      </w:pPr>
      <w:bookmarkStart w:id="5" w:name="_Toc25844"/>
      <w:r>
        <w:rPr>
          <w:rFonts w:ascii="宋体" w:eastAsia="宋体" w:hAnsi="宋体" w:hint="eastAsia"/>
        </w:rPr>
        <w:lastRenderedPageBreak/>
        <w:t>服务中心</w:t>
      </w:r>
      <w:bookmarkEnd w:id="5"/>
    </w:p>
    <w:p w:rsidR="00A33C27" w:rsidRDefault="00000000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   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 点击底部服务进入服务中心界面，可依据服务类别筛选，也可以进行服务的全局搜索，搜索到目标服务后，点击服务图标即可进入服务申请填报页面。</w:t>
      </w:r>
    </w:p>
    <w:p w:rsidR="00A33C27" w:rsidRDefault="00000000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882265" cy="5427980"/>
            <wp:effectExtent l="0" t="0" r="3810" b="127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542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000000">
      <w:pPr>
        <w:pStyle w:val="4"/>
        <w:numPr>
          <w:ilvl w:val="0"/>
          <w:numId w:val="2"/>
        </w:numPr>
        <w:rPr>
          <w:rFonts w:ascii="宋体" w:eastAsia="宋体" w:hAnsi="宋体"/>
        </w:rPr>
      </w:pPr>
      <w:bookmarkStart w:id="6" w:name="_Toc9017"/>
      <w:r>
        <w:rPr>
          <w:rFonts w:ascii="宋体" w:eastAsia="宋体" w:hAnsi="宋体" w:hint="eastAsia"/>
        </w:rPr>
        <w:t>事务中心</w:t>
      </w:r>
      <w:bookmarkEnd w:id="6"/>
    </w:p>
    <w:p w:rsidR="00A33C27" w:rsidRDefault="00000000">
      <w:pPr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点击底部“事务”进入事务中心界面，消息按照业务场景进行了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 xml:space="preserve">分类。                        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点击“流程表单”可查看所有申请、审批的流程相关待办；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:rsidR="00A33C27" w:rsidRDefault="00000000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br w:type="page"/>
      </w:r>
    </w:p>
    <w:p w:rsidR="00A33C27" w:rsidRDefault="00000000">
      <w:pPr>
        <w:pStyle w:val="4"/>
        <w:numPr>
          <w:ilvl w:val="0"/>
          <w:numId w:val="2"/>
        </w:numPr>
        <w:rPr>
          <w:rFonts w:ascii="宋体" w:eastAsia="宋体" w:hAnsi="宋体"/>
        </w:rPr>
      </w:pPr>
      <w:bookmarkStart w:id="7" w:name="_Toc24511"/>
      <w:r>
        <w:rPr>
          <w:rFonts w:ascii="宋体" w:eastAsia="宋体" w:hAnsi="宋体" w:hint="eastAsia"/>
        </w:rPr>
        <w:lastRenderedPageBreak/>
        <w:t>个人中心</w:t>
      </w:r>
      <w:bookmarkEnd w:id="7"/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点击底部“我的”图标进入个人中心界面，可查看个人信息和APP相关信息，其中点击设置按钮可进入注销登录界面。</w:t>
      </w:r>
    </w:p>
    <w:p w:rsidR="00A33C27" w:rsidRDefault="007D1224">
      <w:pPr>
        <w:jc w:val="center"/>
        <w:rPr>
          <w:rFonts w:ascii="宋体" w:eastAsia="宋体" w:hAnsi="宋体" w:cs="宋体"/>
          <w:sz w:val="28"/>
          <w:szCs w:val="28"/>
        </w:rPr>
      </w:pPr>
      <w:r w:rsidRPr="007D1224">
        <w:rPr>
          <w:rFonts w:ascii="宋体" w:eastAsia="宋体" w:hAnsi="宋体" w:cs="宋体"/>
          <w:sz w:val="28"/>
          <w:szCs w:val="28"/>
        </w:rPr>
        <w:drawing>
          <wp:inline distT="0" distB="0" distL="0" distR="0" wp14:anchorId="5D3D5DFE" wp14:editId="709377AC">
            <wp:extent cx="2984500" cy="5626100"/>
            <wp:effectExtent l="0" t="0" r="0" b="0"/>
            <wp:docPr id="12360853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8535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 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/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 </w:t>
      </w:r>
    </w:p>
    <w:p w:rsidR="00A33C27" w:rsidRDefault="00A33C27">
      <w:pPr>
        <w:widowControl/>
        <w:jc w:val="left"/>
        <w:rPr>
          <w:rFonts w:ascii="宋体" w:eastAsia="宋体" w:hAnsi="宋体" w:cs="宋体"/>
          <w:sz w:val="28"/>
          <w:szCs w:val="28"/>
        </w:rPr>
      </w:pPr>
    </w:p>
    <w:p w:rsidR="00A33C27" w:rsidRDefault="00000000">
      <w:pPr>
        <w:pStyle w:val="4"/>
        <w:numPr>
          <w:ilvl w:val="0"/>
          <w:numId w:val="2"/>
        </w:numPr>
        <w:rPr>
          <w:rFonts w:ascii="宋体" w:eastAsia="宋体" w:hAnsi="宋体"/>
        </w:rPr>
      </w:pPr>
      <w:bookmarkStart w:id="8" w:name="_Toc11228"/>
      <w:r>
        <w:rPr>
          <w:rFonts w:ascii="宋体" w:eastAsia="宋体" w:hAnsi="宋体" w:hint="eastAsia"/>
        </w:rPr>
        <w:t>如何发起流程</w:t>
      </w:r>
      <w:bookmarkEnd w:id="8"/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通过全局搜索功能搜索想要发起的流程，点击流程图标即可进入流程发起页面。例如通过全局搜索查询“网络相关报修”流程。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     </w:t>
      </w:r>
    </w:p>
    <w:p w:rsidR="00A33C27" w:rsidRDefault="00000000" w:rsidP="007D1224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207895" cy="4157980"/>
            <wp:effectExtent l="0" t="0" r="1905" b="444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789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A33C27">
      <w:pPr>
        <w:rPr>
          <w:rFonts w:ascii="宋体" w:eastAsia="宋体" w:hAnsi="宋体" w:cs="宋体"/>
          <w:sz w:val="28"/>
          <w:szCs w:val="28"/>
        </w:rPr>
      </w:pPr>
    </w:p>
    <w:p w:rsidR="00A33C27" w:rsidRDefault="00000000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br w:type="page"/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填写表单并点击“提交”按钮，完成流程发起。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其他功能介绍</w:t>
      </w:r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流程图：</w:t>
      </w:r>
      <w:r>
        <w:rPr>
          <w:rFonts w:ascii="宋体" w:eastAsia="宋体" w:hAnsi="宋体" w:cs="宋体" w:hint="eastAsia"/>
          <w:sz w:val="28"/>
          <w:szCs w:val="28"/>
        </w:rPr>
        <w:t>点击“流程图”按钮可查看流程完整流程图。</w:t>
      </w:r>
    </w:p>
    <w:p w:rsidR="00A33C27" w:rsidRDefault="007D1224">
      <w:pPr>
        <w:jc w:val="center"/>
        <w:rPr>
          <w:rFonts w:ascii="宋体" w:eastAsia="宋体" w:hAnsi="宋体" w:cs="宋体" w:hint="eastAsia"/>
          <w:sz w:val="28"/>
          <w:szCs w:val="28"/>
        </w:rPr>
      </w:pPr>
      <w:r w:rsidRPr="007D1224">
        <w:rPr>
          <w:rFonts w:ascii="宋体" w:eastAsia="宋体" w:hAnsi="宋体" w:cs="宋体"/>
          <w:sz w:val="28"/>
          <w:szCs w:val="28"/>
        </w:rPr>
        <w:drawing>
          <wp:inline distT="0" distB="0" distL="0" distR="0" wp14:anchorId="5B0B3EB3" wp14:editId="6A2E987C">
            <wp:extent cx="2984500" cy="5600700"/>
            <wp:effectExtent l="0" t="0" r="0" b="0"/>
            <wp:docPr id="7367228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228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/>
      </w:r>
    </w:p>
    <w:p w:rsidR="00A33C27" w:rsidRDefault="00000000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br w:type="page"/>
      </w:r>
    </w:p>
    <w:p w:rsidR="00A33C27" w:rsidRDefault="00000000">
      <w:pPr>
        <w:pStyle w:val="4"/>
        <w:numPr>
          <w:ilvl w:val="0"/>
          <w:numId w:val="2"/>
        </w:numPr>
        <w:rPr>
          <w:rFonts w:ascii="宋体" w:eastAsia="宋体" w:hAnsi="宋体"/>
        </w:rPr>
      </w:pPr>
      <w:bookmarkStart w:id="9" w:name="_Toc19306"/>
      <w:r>
        <w:rPr>
          <w:rFonts w:ascii="宋体" w:eastAsia="宋体" w:hAnsi="宋体" w:hint="eastAsia"/>
        </w:rPr>
        <w:lastRenderedPageBreak/>
        <w:t>如何审批流程</w:t>
      </w:r>
      <w:bookmarkEnd w:id="9"/>
    </w:p>
    <w:p w:rsidR="00A33C27" w:rsidRDefault="00000000">
      <w:pPr>
        <w:ind w:firstLineChars="200" w:firstLine="56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点击首页“我的待办”模块的“更多”按钮或底部导航栏的“事务”按钮查看个人所有待办。</w:t>
      </w:r>
    </w:p>
    <w:p w:rsidR="00A33C27" w:rsidRDefault="00000000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588260" cy="4873625"/>
            <wp:effectExtent l="0" t="0" r="2540" b="317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/>
      </w:r>
    </w:p>
    <w:p w:rsidR="00A33C27" w:rsidRDefault="00000000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A33C27" w:rsidRDefault="00000000">
      <w:pPr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进入“流程表单”界面点击想要进行审批的待办进行审核。</w:t>
      </w:r>
    </w:p>
    <w:p w:rsidR="00A33C27" w:rsidRDefault="00A33C27">
      <w:pPr>
        <w:jc w:val="center"/>
        <w:rPr>
          <w:rFonts w:ascii="宋体" w:eastAsia="宋体" w:hAnsi="宋体" w:cs="宋体"/>
          <w:sz w:val="28"/>
          <w:szCs w:val="28"/>
        </w:rPr>
      </w:pP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 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/>
      </w:r>
    </w:p>
    <w:p w:rsidR="00A33C27" w:rsidRDefault="00000000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br w:type="page"/>
      </w:r>
    </w:p>
    <w:p w:rsidR="00A33C27" w:rsidRDefault="00000000">
      <w:pPr>
        <w:ind w:firstLineChars="200" w:firstLine="562"/>
        <w:outlineLvl w:val="0"/>
        <w:rPr>
          <w:rFonts w:ascii="宋体" w:eastAsia="宋体" w:hAnsi="宋体" w:cs="宋体"/>
          <w:sz w:val="28"/>
          <w:szCs w:val="28"/>
        </w:rPr>
      </w:pPr>
      <w:bookmarkStart w:id="10" w:name="_Toc1594"/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点击同意或驳回按钮进行审核操作</w:t>
      </w:r>
      <w:bookmarkEnd w:id="10"/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其他功能介绍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流程图：</w:t>
      </w:r>
      <w:r>
        <w:rPr>
          <w:rFonts w:ascii="宋体" w:eastAsia="宋体" w:hAnsi="宋体" w:cs="宋体" w:hint="eastAsia"/>
          <w:sz w:val="28"/>
          <w:szCs w:val="28"/>
        </w:rPr>
        <w:t>点击”流程图”按钮可以查看流程完整流程图。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暂存：</w:t>
      </w:r>
      <w:r>
        <w:rPr>
          <w:rFonts w:ascii="宋体" w:eastAsia="宋体" w:hAnsi="宋体" w:cs="宋体" w:hint="eastAsia"/>
          <w:sz w:val="28"/>
          <w:szCs w:val="28"/>
        </w:rPr>
        <w:t>点击”暂存”按钮可以暂存审批。</w:t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审批历史：</w:t>
      </w:r>
      <w:r>
        <w:rPr>
          <w:rFonts w:ascii="宋体" w:eastAsia="宋体" w:hAnsi="宋体" w:cs="宋体" w:hint="eastAsia"/>
          <w:sz w:val="28"/>
          <w:szCs w:val="28"/>
        </w:rPr>
        <w:t>点击”审批历史“按钮可以查看审批记录</w:t>
      </w:r>
    </w:p>
    <w:p w:rsidR="00A33C27" w:rsidRDefault="00000000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818130" cy="5306695"/>
            <wp:effectExtent l="0" t="0" r="1270" b="825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530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27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 </w:t>
      </w:r>
    </w:p>
    <w:sectPr w:rsidR="00A33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6AC7" w:rsidRDefault="00816AC7">
      <w:r>
        <w:separator/>
      </w:r>
    </w:p>
  </w:endnote>
  <w:endnote w:type="continuationSeparator" w:id="0">
    <w:p w:rsidR="00816AC7" w:rsidRDefault="0081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6AC7" w:rsidRDefault="00816AC7">
      <w:r>
        <w:separator/>
      </w:r>
    </w:p>
  </w:footnote>
  <w:footnote w:type="continuationSeparator" w:id="0">
    <w:p w:rsidR="00816AC7" w:rsidRDefault="00816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3C27" w:rsidRDefault="00000000">
    <w:pPr>
      <w:pStyle w:val="a5"/>
      <w:rPr>
        <w:rFonts w:eastAsia="宋体"/>
        <w:b/>
        <w:sz w:val="24"/>
        <w:szCs w:val="24"/>
      </w:rPr>
    </w:pPr>
    <w:sdt>
      <w:sdtPr>
        <w:rPr>
          <w:rFonts w:hAnsi="宋体" w:cs="宋体"/>
          <w:bCs/>
          <w:sz w:val="20"/>
          <w:szCs w:val="20"/>
        </w:rPr>
        <w:alias w:val="副标题"/>
        <w:id w:val="1085811289"/>
        <w:showingPlcHdr/>
        <w:text/>
      </w:sdtPr>
      <w:sdtEndPr>
        <w:rPr>
          <w:rFonts w:hint="eastAsia"/>
        </w:rPr>
      </w:sdtEndPr>
      <w:sdtContent>
        <w:r>
          <w:rPr>
            <w:rFonts w:hAnsi="宋体" w:cs="宋体" w:hint="eastAsia"/>
            <w:bCs/>
            <w:sz w:val="20"/>
            <w:szCs w:val="20"/>
          </w:rPr>
          <w:t xml:space="preserve">     </w:t>
        </w:r>
      </w:sdtContent>
    </w:sdt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8306"/>
    </w:tblGrid>
    <w:tr w:rsidR="00A33C27">
      <w:tc>
        <w:tcPr>
          <w:tcW w:w="852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A33C27" w:rsidRDefault="00000000">
          <w:pPr>
            <w:pStyle w:val="a5"/>
            <w:tabs>
              <w:tab w:val="left" w:pos="3540"/>
            </w:tabs>
            <w:jc w:val="left"/>
          </w:pPr>
          <w:r>
            <w:rPr>
              <w:rFonts w:hint="eastAsia"/>
            </w:rPr>
            <w:tab/>
          </w:r>
        </w:p>
      </w:tc>
    </w:tr>
  </w:tbl>
  <w:p w:rsidR="00A33C27" w:rsidRDefault="00A33C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2C918"/>
    <w:multiLevelType w:val="singleLevel"/>
    <w:tmpl w:val="1512C918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1EC8A0B"/>
    <w:multiLevelType w:val="singleLevel"/>
    <w:tmpl w:val="51EC8A0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4454454">
    <w:abstractNumId w:val="0"/>
  </w:num>
  <w:num w:numId="2" w16cid:durableId="481117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VmZmFhZGJlODNjNGY4MDAxZWRmZTNlOGIwZjAwM2QifQ=="/>
  </w:docVars>
  <w:rsids>
    <w:rsidRoot w:val="00A0583C"/>
    <w:rsid w:val="00004A06"/>
    <w:rsid w:val="000A0D10"/>
    <w:rsid w:val="000A4622"/>
    <w:rsid w:val="00297DB3"/>
    <w:rsid w:val="003605C9"/>
    <w:rsid w:val="00486241"/>
    <w:rsid w:val="004B4B5E"/>
    <w:rsid w:val="004E0863"/>
    <w:rsid w:val="005E3143"/>
    <w:rsid w:val="006F4AC0"/>
    <w:rsid w:val="00730BA9"/>
    <w:rsid w:val="007D1224"/>
    <w:rsid w:val="00803594"/>
    <w:rsid w:val="00816AC7"/>
    <w:rsid w:val="008369BF"/>
    <w:rsid w:val="009162B1"/>
    <w:rsid w:val="009C0B64"/>
    <w:rsid w:val="009F499C"/>
    <w:rsid w:val="00A0583C"/>
    <w:rsid w:val="00A33C27"/>
    <w:rsid w:val="00AB36C8"/>
    <w:rsid w:val="00B00791"/>
    <w:rsid w:val="00BC75FF"/>
    <w:rsid w:val="00C3785F"/>
    <w:rsid w:val="00E06C53"/>
    <w:rsid w:val="00E468D4"/>
    <w:rsid w:val="00E641E5"/>
    <w:rsid w:val="00E67E15"/>
    <w:rsid w:val="00F35DF7"/>
    <w:rsid w:val="00FE5252"/>
    <w:rsid w:val="010051DE"/>
    <w:rsid w:val="04E11CA6"/>
    <w:rsid w:val="05105E6D"/>
    <w:rsid w:val="06BC6527"/>
    <w:rsid w:val="07B23486"/>
    <w:rsid w:val="08F8136C"/>
    <w:rsid w:val="0B7F6448"/>
    <w:rsid w:val="0BAF665A"/>
    <w:rsid w:val="0D51729D"/>
    <w:rsid w:val="0DD26630"/>
    <w:rsid w:val="0FDC19E8"/>
    <w:rsid w:val="10505F32"/>
    <w:rsid w:val="11213EA2"/>
    <w:rsid w:val="1399374C"/>
    <w:rsid w:val="145A737F"/>
    <w:rsid w:val="15FB4337"/>
    <w:rsid w:val="17375756"/>
    <w:rsid w:val="17A70B2D"/>
    <w:rsid w:val="17D74E9F"/>
    <w:rsid w:val="1D412E8A"/>
    <w:rsid w:val="1D8526A8"/>
    <w:rsid w:val="1E326C77"/>
    <w:rsid w:val="1E450758"/>
    <w:rsid w:val="1EFB3209"/>
    <w:rsid w:val="20915FDC"/>
    <w:rsid w:val="222761CE"/>
    <w:rsid w:val="233D3949"/>
    <w:rsid w:val="23C12F77"/>
    <w:rsid w:val="243B18A8"/>
    <w:rsid w:val="247E56E9"/>
    <w:rsid w:val="25AD7650"/>
    <w:rsid w:val="27830F26"/>
    <w:rsid w:val="2879797C"/>
    <w:rsid w:val="29824F56"/>
    <w:rsid w:val="2ADC0696"/>
    <w:rsid w:val="2BD001FB"/>
    <w:rsid w:val="2DB81C0E"/>
    <w:rsid w:val="2E114AFB"/>
    <w:rsid w:val="2FD23E16"/>
    <w:rsid w:val="305D19A8"/>
    <w:rsid w:val="30920354"/>
    <w:rsid w:val="346F699D"/>
    <w:rsid w:val="351B3B8C"/>
    <w:rsid w:val="35C67F79"/>
    <w:rsid w:val="373D6324"/>
    <w:rsid w:val="37A91900"/>
    <w:rsid w:val="37B36F71"/>
    <w:rsid w:val="38140D47"/>
    <w:rsid w:val="38F80D91"/>
    <w:rsid w:val="399D5494"/>
    <w:rsid w:val="39BA6046"/>
    <w:rsid w:val="3BAA5C47"/>
    <w:rsid w:val="3BD34890"/>
    <w:rsid w:val="3D89645B"/>
    <w:rsid w:val="407C5E04"/>
    <w:rsid w:val="408F72A1"/>
    <w:rsid w:val="40C96B6F"/>
    <w:rsid w:val="42383FAC"/>
    <w:rsid w:val="436F39FE"/>
    <w:rsid w:val="4570770E"/>
    <w:rsid w:val="46C96232"/>
    <w:rsid w:val="4A510301"/>
    <w:rsid w:val="4BB74194"/>
    <w:rsid w:val="4C0B44E0"/>
    <w:rsid w:val="4DCD4142"/>
    <w:rsid w:val="4FFE4D8E"/>
    <w:rsid w:val="5066262C"/>
    <w:rsid w:val="514B6AB5"/>
    <w:rsid w:val="519F5DF6"/>
    <w:rsid w:val="52DC7403"/>
    <w:rsid w:val="54A11E85"/>
    <w:rsid w:val="554F0F29"/>
    <w:rsid w:val="587578B0"/>
    <w:rsid w:val="59BE2B4A"/>
    <w:rsid w:val="5B3F770C"/>
    <w:rsid w:val="5B865931"/>
    <w:rsid w:val="5CFC234E"/>
    <w:rsid w:val="5E9409BC"/>
    <w:rsid w:val="5FBB632F"/>
    <w:rsid w:val="60985FE3"/>
    <w:rsid w:val="63730E90"/>
    <w:rsid w:val="67332E10"/>
    <w:rsid w:val="67B81568"/>
    <w:rsid w:val="69DA3A17"/>
    <w:rsid w:val="6A70013D"/>
    <w:rsid w:val="6B07083C"/>
    <w:rsid w:val="6CAD5413"/>
    <w:rsid w:val="6DEF35CF"/>
    <w:rsid w:val="6F8F5C13"/>
    <w:rsid w:val="71024641"/>
    <w:rsid w:val="71597917"/>
    <w:rsid w:val="73775113"/>
    <w:rsid w:val="754D1541"/>
    <w:rsid w:val="774B0AE4"/>
    <w:rsid w:val="77BE311F"/>
    <w:rsid w:val="787212BF"/>
    <w:rsid w:val="78CA2EA9"/>
    <w:rsid w:val="7A9C7F39"/>
    <w:rsid w:val="7B6E0463"/>
    <w:rsid w:val="7C6A0C2B"/>
    <w:rsid w:val="7C8A4E29"/>
    <w:rsid w:val="7CBE540B"/>
    <w:rsid w:val="7DBF77F9"/>
    <w:rsid w:val="7DC97BD3"/>
    <w:rsid w:val="7DF4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62E91C"/>
  <w15:docId w15:val="{ABAE6054-4BCC-7E46-8955-03284AE7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ascii="黑体" w:eastAsia="黑体" w:hAnsi="黑体"/>
      <w:b/>
      <w:color w:val="4472C4"/>
      <w:sz w:val="48"/>
      <w:szCs w:val="4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semiHidden/>
    <w:unhideWhenUsed/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50">
    <w:name w:val="标题 5 字符"/>
    <w:link w:val="5"/>
    <w:qFormat/>
    <w:rPr>
      <w:b/>
      <w:sz w:val="28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天纵 徐</dc:creator>
  <cp:lastModifiedBy>thunder D</cp:lastModifiedBy>
  <cp:revision>3</cp:revision>
  <dcterms:created xsi:type="dcterms:W3CDTF">2025-03-31T03:10:00Z</dcterms:created>
  <dcterms:modified xsi:type="dcterms:W3CDTF">2025-03-31T04:33:00Z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BCDB20967F2942E6802E83AD8EF506F0_13</vt:lpwstr>
  </property>
  <property fmtid="{D5CDD505-2E9C-101B-9397-08002B2CF9AE}" pid="4" name="KSOTemplateDocerSaveRecord">
    <vt:lpwstr>eyJoZGlkIjoiNDVmZmFhZGJlODNjNGY4MDAxZWRmZTNlOGIwZjAwM2QiLCJ1c2VySWQiOiIyMzQzODM0MTcifQ==</vt:lpwstr>
  </property>
</Properties>
</file>