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0" w:after="160" w:line="300" w:lineRule="auto"/>
        <w:jc w:val="center"/>
        <w:rPr>
          <w:lang w:eastAsia="zh-CN"/>
        </w:rPr>
      </w:pPr>
      <w:r>
        <w:rPr>
          <w:rFonts w:cs="Noto Sans CJK SC"/>
          <w:b/>
          <w:color w:val="18497A"/>
          <w:sz w:val="48"/>
          <w:lang w:eastAsia="zh-CN"/>
        </w:rPr>
        <w:t>人工智能素养与智能体创新应用</w:t>
      </w:r>
    </w:p>
    <w:p>
      <w:pPr>
        <w:spacing w:after="480" w:line="300" w:lineRule="auto"/>
        <w:jc w:val="center"/>
      </w:pPr>
      <w:bookmarkStart w:id="0" w:name="_GoBack"/>
      <w:bookmarkEnd w:id="0"/>
      <w:r>
        <w:rPr>
          <w:rFonts w:cs="Noto Sans CJK SC"/>
          <w:b/>
          <w:color w:val="18497A"/>
          <w:sz w:val="48"/>
        </w:rPr>
        <w:t>培训方案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06" w:type="dxa"/>
            <w:shd w:val="clear" w:color="auto" w:fill="EAF2F8"/>
            <w:vAlign w:val="center"/>
          </w:tcPr>
          <w:p>
            <w:pPr>
              <w:spacing w:before="200"/>
              <w:jc w:val="center"/>
              <w:rPr>
                <w:lang w:eastAsia="zh-CN"/>
              </w:rPr>
            </w:pPr>
            <w:r>
              <w:rPr>
                <w:rFonts w:cs="Noto Sans CJK SC"/>
                <w:b/>
                <w:color w:val="1F4E79"/>
                <w:sz w:val="26"/>
                <w:lang w:eastAsia="zh-CN"/>
              </w:rPr>
              <w:t>认识AI · 使用AI · 搭建AI · 驾驭AI · 规范AI</w:t>
            </w:r>
          </w:p>
        </w:tc>
      </w:tr>
    </w:tbl>
    <w:p>
      <w:pPr>
        <w:rPr>
          <w:lang w:eastAsia="zh-CN"/>
        </w:rPr>
      </w:pPr>
    </w:p>
    <w:p>
      <w:pPr>
        <w:pStyle w:val="3"/>
        <w:spacing w:before="280" w:after="120"/>
        <w:rPr>
          <w:lang w:eastAsia="zh-CN"/>
        </w:rPr>
      </w:pPr>
      <w:r>
        <w:rPr>
          <w:lang w:eastAsia="zh-CN"/>
        </w:rPr>
        <w:t>一、培训背景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当前，人工智能正从单一工具应用迈向智能协同与任务执行阶段。以大语言模型、生成式AI、智能体平台和自动化工作流为代表的新技术，正在深刻改变知识获取、内容生产、教学设计、科研创新和组织管理方式。对于学生、教师和教育工作者而言，人工智能已经不再只是“可选工具”，而是未来学习、工作和创新能力的重要基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开展人工智能培训，核心目的不是简单教会学员使用几个热门软件，而是帮助学员建立系统化的AI认知框架，理解人工智能的基本原理、发展逻辑和应用边界，掌握大模型、内容生成工具、智能体平台和科研辅助工具的基本使用方法，进而能够在真实学习、教学、科研和管理场景中主动设计AI应用方案，实现从“被动使用工具”到“主动驾驭智能”的能力升级。</w:t>
      </w:r>
    </w:p>
    <w:p>
      <w:pPr>
        <w:pStyle w:val="3"/>
        <w:spacing w:before="280" w:after="120"/>
        <w:rPr>
          <w:lang w:eastAsia="zh-CN"/>
        </w:rPr>
      </w:pPr>
      <w:r>
        <w:rPr>
          <w:lang w:eastAsia="zh-CN"/>
        </w:rPr>
        <w:t>二、培训目标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本次培训围绕“懂原理、会工具、能搭建、善应用、守规范”五个目标展开。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一是帮助学员理解人工智能、生成式AI、大语言模型和智能体等核心概念，建立对AI技术发展脉络的整体认识。二是帮助学员掌握大模型工具在任务分析、内容生成、资料整理和Vibe Coding中的基本应用方法。三是引导学员认识Work Buddy等AI工作伙伴的协同方式，能够将AI嵌入真实学习、教学、科研和管理任务。四是帮助学员理解大模型智能体的运行机制，掌握规划、记忆、工具调用和工作流设计等关键方法。五是强化人工智能伦理、安全、隐私、版权和学术规范意识，确保AI应用既有效率，也有边界。</w:t>
      </w:r>
    </w:p>
    <w:p>
      <w:pPr>
        <w:pStyle w:val="3"/>
        <w:spacing w:before="280" w:after="120"/>
        <w:rPr>
          <w:lang w:eastAsia="zh-CN"/>
        </w:rPr>
      </w:pPr>
      <w:r>
        <w:rPr>
          <w:lang w:eastAsia="zh-CN"/>
        </w:rPr>
        <w:t>三、培训理念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本次培训坚持“认知先行、任务驱动、场景落地、实践生成、伦理守底”的理念。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在课程设计上，不把AI培训做成简单的软件操作演示，而是按照“理解AI—使用AI—搭建AI—应用AI—规范AI”的递进逻辑展开。培训既关注技术原理的通俗讲解，也重视真实任务中的工具实操；既强调AI带来的效率提升，也强调人的判断、创造和责任不可替代。通过两天学习，帮助学员形成面向未来的智能素养，真正实现从“会问AI”到“会用AI做事”，再到“会设计AI工作流”的能力跃迁。</w:t>
      </w:r>
    </w:p>
    <w:p>
      <w:pPr>
        <w:pStyle w:val="3"/>
        <w:spacing w:before="320" w:after="160"/>
      </w:pPr>
      <w:r>
        <w:t>四、培训方案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196"/>
        <w:gridCol w:w="2431"/>
        <w:gridCol w:w="4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882" w:type="dxa"/>
            <w:gridSpan w:val="2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</w:rPr>
              <w:t>时间</w:t>
            </w:r>
          </w:p>
        </w:tc>
        <w:tc>
          <w:tcPr>
            <w:tcW w:w="2431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</w:rPr>
              <w:t>专题名称</w:t>
            </w:r>
          </w:p>
        </w:tc>
        <w:tc>
          <w:tcPr>
            <w:tcW w:w="4293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</w:rPr>
              <w:t>培训内容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sz w:val="21"/>
              </w:rPr>
              <w:t>第一天：</w:t>
            </w:r>
          </w:p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b/>
                <w:sz w:val="21"/>
              </w:rPr>
              <w:t>智用模型——大模型、Vibe Coding与Work Buddy应用</w:t>
            </w:r>
          </w:p>
        </w:tc>
        <w:tc>
          <w:tcPr>
            <w:tcW w:w="11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/>
                <w:sz w:val="21"/>
              </w:rPr>
              <w:t>上午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8点半至11点半</w:t>
            </w:r>
          </w:p>
        </w:tc>
        <w:tc>
          <w:tcPr>
            <w:tcW w:w="24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sz w:val="21"/>
              </w:rPr>
              <w:t>模型启航：大模型应用基础与Vibe Coding入门</w:t>
            </w:r>
          </w:p>
        </w:tc>
        <w:tc>
          <w:tcPr>
            <w:tcW w:w="42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rPr>
                <w:rFonts w:ascii="微软雅黑" w:hAnsi="微软雅黑" w:eastAsia="微软雅黑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1. 大语言模型运行机制与Prompt设计方法。</w:t>
            </w:r>
          </w:p>
          <w:p>
            <w:pPr>
              <w:spacing w:after="0"/>
              <w:rPr>
                <w:rFonts w:ascii="微软雅黑" w:hAnsi="微软雅黑" w:eastAsia="微软雅黑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2. 常见AI工具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能力</w:t>
            </w:r>
            <w:r>
              <w:rPr>
                <w:rFonts w:ascii="微软雅黑" w:hAnsi="微软雅黑" w:eastAsia="微软雅黑"/>
                <w:sz w:val="21"/>
                <w:lang w:eastAsia="zh-CN"/>
              </w:rPr>
              <w:t>地图</w:t>
            </w:r>
            <w:r>
              <w:rPr>
                <w:rFonts w:hint="eastAsia" w:ascii="微软雅黑" w:hAnsi="微软雅黑" w:eastAsia="微软雅黑"/>
                <w:sz w:val="21"/>
                <w:lang w:eastAsia="zh-CN"/>
              </w:rPr>
              <w:t>、</w:t>
            </w:r>
            <w:r>
              <w:rPr>
                <w:rFonts w:ascii="微软雅黑" w:hAnsi="微软雅黑" w:eastAsia="微软雅黑"/>
                <w:sz w:val="21"/>
                <w:lang w:eastAsia="zh-CN"/>
              </w:rPr>
              <w:t>任务匹配方法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与应用</w:t>
            </w:r>
            <w:r>
              <w:rPr>
                <w:rFonts w:ascii="微软雅黑" w:hAnsi="微软雅黑" w:eastAsia="微软雅黑"/>
                <w:sz w:val="21"/>
                <w:lang w:eastAsia="zh-CN"/>
              </w:rPr>
              <w:t>。</w:t>
            </w:r>
          </w:p>
          <w:p>
            <w:pPr>
              <w:spacing w:after="0"/>
              <w:rPr>
                <w:rFonts w:ascii="微软雅黑" w:hAnsi="微软雅黑" w:eastAsia="微软雅黑"/>
                <w:sz w:val="21"/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3. 智能编程与Vibe Coding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 xml:space="preserve"> </w:t>
            </w:r>
            <w:r>
              <w:rPr>
                <w:rFonts w:ascii="微软雅黑" w:hAnsi="微软雅黑" w:eastAsia="微软雅黑"/>
                <w:sz w:val="21"/>
                <w:lang w:eastAsia="zh-CN"/>
              </w:rPr>
              <w:t>Vibe Coding基本概念、适用场景与工作方式。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4. 使用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智能编程</w:t>
            </w:r>
            <w:r>
              <w:rPr>
                <w:rFonts w:ascii="微软雅黑" w:hAnsi="微软雅黑" w:eastAsia="微软雅黑"/>
                <w:sz w:val="21"/>
                <w:lang w:eastAsia="zh-CN"/>
              </w:rPr>
              <w:t>辅助代码生成、调试、页面/脚本原型构建。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6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11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/>
                <w:sz w:val="21"/>
              </w:rPr>
              <w:t>下午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2点至5点</w:t>
            </w:r>
          </w:p>
        </w:tc>
        <w:tc>
          <w:tcPr>
            <w:tcW w:w="24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sz w:val="21"/>
              </w:rPr>
              <w:t>人机协作：Work Buddy工作伙伴应用实践</w:t>
            </w:r>
          </w:p>
        </w:tc>
        <w:tc>
          <w:tcPr>
            <w:tcW w:w="42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1. Work Buddy定位、核心能力与典型工作场景。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2. 基于真实任务的人机协同流程设计。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3. 使用Work Buddy完成文档整理、任务规划、资料归纳与协作支持。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4. 工作成果优化、复盘与效率提升方法。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微软雅黑" w:hAnsi="微软雅黑" w:eastAsia="微软雅黑"/>
                <w:b/>
                <w:sz w:val="21"/>
                <w:lang w:eastAsia="zh-CN"/>
              </w:rPr>
              <w:t>第二天：</w:t>
            </w:r>
          </w:p>
          <w:p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微软雅黑" w:hAnsi="微软雅黑" w:eastAsia="微软雅黑"/>
                <w:b/>
                <w:sz w:val="21"/>
                <w:lang w:eastAsia="zh-CN"/>
              </w:rPr>
              <w:t>智体进阶——智能体理论与应用实操</w:t>
            </w:r>
          </w:p>
        </w:tc>
        <w:tc>
          <w:tcPr>
            <w:tcW w:w="11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sz w:val="21"/>
              </w:rPr>
              <w:t>上午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8点半至11点半</w:t>
            </w:r>
          </w:p>
        </w:tc>
        <w:tc>
          <w:tcPr>
            <w:tcW w:w="24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机理探源：智能体理论与核心机制</w:t>
            </w:r>
          </w:p>
        </w:tc>
        <w:tc>
          <w:tcPr>
            <w:tcW w:w="42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1. 大模型智能体概念、类型与应用场景。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2. 规划机制：任务分解、步骤设计与执行路径。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3. 记忆机制：上下文管理、短期记忆与长期记忆。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4. 工具调用、角色设定、工作流与安全边界。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6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</w:p>
        </w:tc>
        <w:tc>
          <w:tcPr>
            <w:tcW w:w="119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微软雅黑" w:hAnsi="微软雅黑" w:eastAsia="微软雅黑"/>
                <w:sz w:val="21"/>
              </w:rPr>
              <w:t>下午</w:t>
            </w:r>
            <w:r>
              <w:rPr>
                <w:rFonts w:hint="eastAsia" w:ascii="微软雅黑" w:hAnsi="微软雅黑" w:eastAsia="微软雅黑"/>
                <w:sz w:val="21"/>
                <w:lang w:val="en-US" w:eastAsia="zh-CN"/>
              </w:rPr>
              <w:t>2点至5点</w:t>
            </w:r>
          </w:p>
        </w:tc>
        <w:tc>
          <w:tcPr>
            <w:tcW w:w="243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jc w:val="center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智体工坊：智能体应用实操与成果展示</w:t>
            </w:r>
          </w:p>
        </w:tc>
        <w:tc>
          <w:tcPr>
            <w:tcW w:w="429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1. 智能体任务场景选择与目标定义。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2. 智能体角色定位、提示词与工作流设计。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3. 知识库、插件/工具与触发流程配置。</w:t>
            </w:r>
          </w:p>
          <w:p>
            <w:pPr>
              <w:spacing w:after="0"/>
              <w:rPr>
                <w:lang w:eastAsia="zh-CN"/>
              </w:rPr>
            </w:pPr>
            <w:r>
              <w:rPr>
                <w:rFonts w:ascii="微软雅黑" w:hAnsi="微软雅黑" w:eastAsia="微软雅黑"/>
                <w:sz w:val="21"/>
                <w:lang w:eastAsia="zh-CN"/>
              </w:rPr>
              <w:t>4. 完成一个学习、教学、科研或办公类智能体原型并展示优化。</w:t>
            </w:r>
          </w:p>
        </w:tc>
      </w:tr>
    </w:tbl>
    <w:p>
      <w:pPr>
        <w:spacing w:after="140" w:line="324" w:lineRule="auto"/>
        <w:rPr>
          <w:lang w:eastAsia="zh-CN"/>
        </w:rPr>
      </w:pPr>
    </w:p>
    <w:p>
      <w:pPr>
        <w:pStyle w:val="3"/>
        <w:spacing w:before="280" w:after="120"/>
        <w:rPr>
          <w:lang w:eastAsia="zh-CN"/>
        </w:rPr>
      </w:pPr>
      <w:r>
        <w:rPr>
          <w:lang w:eastAsia="zh-CN"/>
        </w:rPr>
        <w:t>五、培训成果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本次培训结束后，学员将形成一套较为完整的AI应用成果，包括一份大模型工具使用清单、一组常用提示词模板、一套Vibe Coding任务示例、一份Work Buddy人机协同任务方案、一个智能体应用原型，以及一份AI伦理与安全使用清单。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24" w:lineRule="auto"/>
        <w:ind w:firstLine="440" w:firstLineChars="200"/>
        <w:textAlignment w:val="auto"/>
        <w:rPr>
          <w:lang w:eastAsia="zh-CN"/>
        </w:rPr>
      </w:pPr>
      <w:r>
        <w:rPr>
          <w:rFonts w:cs="Noto Sans CJK SC"/>
          <w:lang w:eastAsia="zh-CN"/>
        </w:rPr>
        <w:t>通过这些成果，培训不只停留在听课层面，而是推动学员真正完成从认知到实践、从工具到场景、从应用到规范的转化，为后续在学习、教学、科研和管理工作中的持续应用奠定基础。</w:t>
      </w:r>
    </w:p>
    <w:sectPr>
      <w:footerReference r:id="rId3" w:type="default"/>
      <w:pgSz w:w="12240" w:h="15840"/>
      <w:pgMar w:top="1361" w:right="1417" w:bottom="1247" w:left="141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4"/>
      <w:jc w:val="center"/>
      <w:rPr>
        <w:lang w:eastAsia="zh-CN"/>
      </w:rPr>
    </w:pPr>
    <w:r>
      <w:rPr>
        <w:rFonts w:cs="Noto Sans CJK SC"/>
        <w:color w:val="6E6E6E"/>
        <w:sz w:val="18"/>
        <w:lang w:eastAsia="zh-CN"/>
      </w:rPr>
      <w:t>人工智能素养与智能体创新应用两日培训方案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71A0"/>
    <w:rsid w:val="00034616"/>
    <w:rsid w:val="0006063C"/>
    <w:rsid w:val="0015074B"/>
    <w:rsid w:val="00172A27"/>
    <w:rsid w:val="0029639D"/>
    <w:rsid w:val="00326F90"/>
    <w:rsid w:val="00404E71"/>
    <w:rsid w:val="00405B5D"/>
    <w:rsid w:val="006878F0"/>
    <w:rsid w:val="00AA1D8D"/>
    <w:rsid w:val="00B47730"/>
    <w:rsid w:val="00B76363"/>
    <w:rsid w:val="00CB0664"/>
    <w:rsid w:val="00FC693F"/>
    <w:rsid w:val="02021EAD"/>
    <w:rsid w:val="2240292E"/>
    <w:rsid w:val="270513CC"/>
    <w:rsid w:val="4D594AC1"/>
    <w:rsid w:val="5AFD2BAA"/>
    <w:rsid w:val="67E20393"/>
    <w:rsid w:val="71CC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Noto Sans CJK SC" w:hAnsi="Noto Sans CJK SC" w:eastAsia="Noto Sans CJK SC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1F4E79"/>
      <w:sz w:val="32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25639B"/>
      <w:sz w:val="26"/>
      <w:szCs w:val="26"/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55555"/>
      <w:sz w:val="24"/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F4E79"/>
      <w:spacing w:val="5"/>
      <w:kern w:val="28"/>
      <w:sz w:val="44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1465</Words>
  <Characters>1599</Characters>
  <Lines>11</Lines>
  <Paragraphs>3</Paragraphs>
  <TotalTime>3</TotalTime>
  <ScaleCrop>false</ScaleCrop>
  <LinksUpToDate>false</LinksUpToDate>
  <CharactersWithSpaces>1634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文文</cp:lastModifiedBy>
  <dcterms:modified xsi:type="dcterms:W3CDTF">2026-07-09T08:45:16Z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eyJoZGlkIjoiNTcyMmQyNmMwNDUxNDdlZTZhOTJiOTViMDcyNTY3NDkiLCJ1c2VySWQiOiI4MTY2NjQzNzQifQ==</vt:lpwstr>
  </property>
  <property fmtid="{D5CDD505-2E9C-101B-9397-08002B2CF9AE}" pid="3" name="KSOProductBuildVer">
    <vt:lpwstr>2052-11.1.0.10009</vt:lpwstr>
  </property>
  <property fmtid="{D5CDD505-2E9C-101B-9397-08002B2CF9AE}" pid="4" name="ICV">
    <vt:lpwstr>5AAAD796F0B045E38373EEB4823890A9_13</vt:lpwstr>
  </property>
</Properties>
</file>